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C2DFE" w14:textId="77777777" w:rsidR="00507181" w:rsidRPr="00BC3482" w:rsidRDefault="00000000">
      <w:pPr>
        <w:spacing w:line="480" w:lineRule="exact"/>
        <w:rPr>
          <w:rFonts w:asciiTheme="majorEastAsia" w:eastAsiaTheme="majorEastAsia" w:hAnsiTheme="majorEastAsia" w:cstheme="majorEastAsia"/>
          <w:b/>
          <w:bCs/>
          <w:szCs w:val="21"/>
        </w:rPr>
      </w:pPr>
      <w:r w:rsidRPr="00BC3482">
        <w:rPr>
          <w:rFonts w:asciiTheme="majorEastAsia" w:eastAsiaTheme="majorEastAsia" w:hAnsiTheme="majorEastAsia" w:cstheme="majorEastAsia" w:hint="eastAsia"/>
          <w:b/>
          <w:bCs/>
          <w:szCs w:val="21"/>
        </w:rPr>
        <w:t>附件5：</w:t>
      </w:r>
    </w:p>
    <w:p w14:paraId="216C88A7" w14:textId="77777777" w:rsidR="00507181" w:rsidRPr="00BC3482" w:rsidRDefault="00000000">
      <w:pPr>
        <w:spacing w:line="480" w:lineRule="exact"/>
        <w:ind w:firstLineChars="200" w:firstLine="643"/>
        <w:jc w:val="center"/>
        <w:rPr>
          <w:rFonts w:asciiTheme="majorEastAsia" w:eastAsiaTheme="majorEastAsia" w:hAnsiTheme="majorEastAsia" w:cstheme="majorEastAsia"/>
          <w:b/>
          <w:bCs/>
          <w:sz w:val="32"/>
          <w:szCs w:val="32"/>
        </w:rPr>
      </w:pPr>
      <w:r w:rsidRPr="00BC3482">
        <w:rPr>
          <w:rFonts w:asciiTheme="majorEastAsia" w:eastAsiaTheme="majorEastAsia" w:hAnsiTheme="majorEastAsia" w:cstheme="majorEastAsia" w:hint="eastAsia"/>
          <w:b/>
          <w:bCs/>
          <w:sz w:val="32"/>
          <w:szCs w:val="32"/>
        </w:rPr>
        <w:t>综合评标法</w:t>
      </w:r>
    </w:p>
    <w:p w14:paraId="659B1CF6" w14:textId="77777777" w:rsidR="00507181" w:rsidRPr="00BC3482" w:rsidRDefault="00000000">
      <w:pPr>
        <w:spacing w:line="480" w:lineRule="exact"/>
        <w:ind w:firstLineChars="200" w:firstLine="422"/>
        <w:rPr>
          <w:rFonts w:asciiTheme="majorEastAsia" w:eastAsiaTheme="majorEastAsia" w:hAnsiTheme="majorEastAsia" w:cstheme="majorEastAsia"/>
          <w:b/>
          <w:bCs/>
          <w:szCs w:val="21"/>
        </w:rPr>
      </w:pPr>
      <w:r w:rsidRPr="00BC3482">
        <w:rPr>
          <w:rFonts w:asciiTheme="majorEastAsia" w:eastAsiaTheme="majorEastAsia" w:hAnsiTheme="majorEastAsia" w:cstheme="majorEastAsia" w:hint="eastAsia"/>
          <w:b/>
          <w:bCs/>
          <w:szCs w:val="21"/>
        </w:rPr>
        <w:t>（一）评审原则</w:t>
      </w:r>
    </w:p>
    <w:p w14:paraId="29AF6D26" w14:textId="77777777" w:rsidR="00507181" w:rsidRPr="00BC3482" w:rsidRDefault="00000000">
      <w:pPr>
        <w:spacing w:line="480" w:lineRule="exact"/>
        <w:ind w:firstLineChars="200" w:firstLine="420"/>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1.采购小组构成：本项目的采购小组由3人或以上（单数）专家组成。</w:t>
      </w:r>
    </w:p>
    <w:p w14:paraId="3D3A0894" w14:textId="77777777" w:rsidR="00507181" w:rsidRPr="00BC3482" w:rsidRDefault="00000000">
      <w:pPr>
        <w:spacing w:line="480" w:lineRule="exact"/>
        <w:ind w:firstLineChars="200" w:firstLine="420"/>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2.评标依据：采购小组将以采购文件和响应文件为评定依据进行评审，对供应商的响应文件按百分制打分。</w:t>
      </w:r>
    </w:p>
    <w:p w14:paraId="6937435E" w14:textId="77777777" w:rsidR="00507181" w:rsidRPr="00BC3482" w:rsidRDefault="00000000">
      <w:pPr>
        <w:spacing w:line="480" w:lineRule="exact"/>
        <w:ind w:firstLineChars="200" w:firstLine="420"/>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3.评标方法：综合评分法。</w:t>
      </w:r>
    </w:p>
    <w:p w14:paraId="25BE567D" w14:textId="77777777" w:rsidR="00507181" w:rsidRPr="00BC3482" w:rsidRDefault="00000000">
      <w:pPr>
        <w:spacing w:line="480" w:lineRule="exact"/>
        <w:ind w:firstLineChars="200" w:firstLine="422"/>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b/>
          <w:bCs/>
          <w:szCs w:val="21"/>
        </w:rPr>
        <w:t>（二）评分细则（按四舍五入取至百分位）</w:t>
      </w:r>
      <w:r w:rsidRPr="00BC3482">
        <w:rPr>
          <w:rFonts w:asciiTheme="majorEastAsia" w:eastAsiaTheme="majorEastAsia" w:hAnsiTheme="majorEastAsia" w:cstheme="majorEastAsia" w:hint="eastAsia"/>
          <w:bCs/>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954"/>
        <w:gridCol w:w="1392"/>
        <w:gridCol w:w="5492"/>
      </w:tblGrid>
      <w:tr w:rsidR="00BC3482" w:rsidRPr="00BC3482" w14:paraId="1302741B" w14:textId="77777777">
        <w:trPr>
          <w:jc w:val="center"/>
        </w:trPr>
        <w:tc>
          <w:tcPr>
            <w:tcW w:w="961" w:type="pct"/>
            <w:gridSpan w:val="2"/>
            <w:tcBorders>
              <w:top w:val="single" w:sz="4" w:space="0" w:color="auto"/>
              <w:left w:val="single" w:sz="4" w:space="0" w:color="auto"/>
              <w:bottom w:val="single" w:sz="4" w:space="0" w:color="auto"/>
              <w:right w:val="single" w:sz="4" w:space="0" w:color="auto"/>
            </w:tcBorders>
            <w:vAlign w:val="center"/>
          </w:tcPr>
          <w:p w14:paraId="6908A9BD" w14:textId="77777777" w:rsidR="00507181" w:rsidRPr="00BC3482" w:rsidRDefault="00000000">
            <w:pPr>
              <w:adjustRightInd w:val="0"/>
              <w:spacing w:line="400" w:lineRule="exact"/>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b/>
                <w:szCs w:val="21"/>
              </w:rPr>
              <w:t>序号</w:t>
            </w:r>
          </w:p>
        </w:tc>
        <w:tc>
          <w:tcPr>
            <w:tcW w:w="817" w:type="pct"/>
            <w:tcBorders>
              <w:top w:val="single" w:sz="4" w:space="0" w:color="auto"/>
              <w:left w:val="single" w:sz="4" w:space="0" w:color="auto"/>
              <w:bottom w:val="single" w:sz="4" w:space="0" w:color="auto"/>
              <w:right w:val="single" w:sz="4" w:space="0" w:color="auto"/>
            </w:tcBorders>
            <w:vAlign w:val="center"/>
          </w:tcPr>
          <w:p w14:paraId="65C5831E" w14:textId="77777777" w:rsidR="00507181" w:rsidRPr="00BC3482" w:rsidRDefault="00000000">
            <w:pPr>
              <w:adjustRightInd w:val="0"/>
              <w:spacing w:line="400" w:lineRule="exact"/>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b/>
                <w:szCs w:val="21"/>
              </w:rPr>
              <w:t>评分因素</w:t>
            </w:r>
          </w:p>
        </w:tc>
        <w:tc>
          <w:tcPr>
            <w:tcW w:w="3222" w:type="pct"/>
            <w:tcBorders>
              <w:top w:val="single" w:sz="4" w:space="0" w:color="auto"/>
              <w:left w:val="single" w:sz="4" w:space="0" w:color="auto"/>
              <w:bottom w:val="single" w:sz="4" w:space="0" w:color="auto"/>
              <w:right w:val="single" w:sz="4" w:space="0" w:color="auto"/>
            </w:tcBorders>
            <w:vAlign w:val="center"/>
          </w:tcPr>
          <w:p w14:paraId="31A83C7E" w14:textId="77777777" w:rsidR="00507181" w:rsidRPr="00BC3482" w:rsidRDefault="00000000">
            <w:pPr>
              <w:adjustRightInd w:val="0"/>
              <w:spacing w:line="400" w:lineRule="exact"/>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b/>
                <w:szCs w:val="21"/>
              </w:rPr>
              <w:t>评分标准</w:t>
            </w:r>
          </w:p>
        </w:tc>
      </w:tr>
      <w:tr w:rsidR="00BC3482" w:rsidRPr="00BC3482" w14:paraId="401F4839" w14:textId="77777777">
        <w:trPr>
          <w:jc w:val="center"/>
        </w:trPr>
        <w:tc>
          <w:tcPr>
            <w:tcW w:w="401" w:type="pct"/>
            <w:tcBorders>
              <w:top w:val="single" w:sz="4" w:space="0" w:color="auto"/>
              <w:left w:val="single" w:sz="4" w:space="0" w:color="auto"/>
              <w:bottom w:val="single" w:sz="4" w:space="0" w:color="auto"/>
              <w:right w:val="single" w:sz="4" w:space="0" w:color="auto"/>
            </w:tcBorders>
            <w:vAlign w:val="center"/>
          </w:tcPr>
          <w:p w14:paraId="31F65881" w14:textId="77777777" w:rsidR="00507181" w:rsidRPr="00BC3482" w:rsidRDefault="00000000">
            <w:pPr>
              <w:adjustRightInd w:val="0"/>
              <w:spacing w:line="400" w:lineRule="exact"/>
              <w:jc w:val="center"/>
              <w:textAlignment w:val="baseline"/>
              <w:rPr>
                <w:rFonts w:asciiTheme="majorEastAsia" w:eastAsiaTheme="majorEastAsia" w:hAnsiTheme="majorEastAsia" w:cstheme="majorEastAsia"/>
                <w:b/>
                <w:szCs w:val="21"/>
              </w:rPr>
            </w:pPr>
            <w:r w:rsidRPr="00BC3482">
              <w:rPr>
                <w:rFonts w:asciiTheme="majorEastAsia" w:eastAsiaTheme="majorEastAsia" w:hAnsiTheme="majorEastAsia" w:cstheme="majorEastAsia" w:hint="eastAsia"/>
                <w:b/>
                <w:szCs w:val="21"/>
              </w:rPr>
              <w:t>1</w:t>
            </w:r>
          </w:p>
        </w:tc>
        <w:tc>
          <w:tcPr>
            <w:tcW w:w="560" w:type="pct"/>
            <w:tcBorders>
              <w:top w:val="single" w:sz="4" w:space="0" w:color="auto"/>
              <w:left w:val="single" w:sz="4" w:space="0" w:color="auto"/>
              <w:bottom w:val="single" w:sz="4" w:space="0" w:color="auto"/>
              <w:right w:val="single" w:sz="4" w:space="0" w:color="auto"/>
            </w:tcBorders>
            <w:vAlign w:val="center"/>
          </w:tcPr>
          <w:p w14:paraId="42A3774D" w14:textId="77777777" w:rsidR="00DA0CEB" w:rsidRPr="00BC3482" w:rsidRDefault="00000000">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t>价格分</w:t>
            </w:r>
          </w:p>
          <w:p w14:paraId="3AA88D44" w14:textId="78B81A90" w:rsidR="00507181" w:rsidRPr="00BC3482" w:rsidRDefault="00000000">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t>（</w:t>
            </w:r>
            <w:r w:rsidR="00C31AFC">
              <w:rPr>
                <w:rFonts w:asciiTheme="majorEastAsia" w:eastAsiaTheme="majorEastAsia" w:hAnsiTheme="majorEastAsia" w:cstheme="majorEastAsia" w:hint="eastAsia"/>
                <w:szCs w:val="21"/>
              </w:rPr>
              <w:t>3</w:t>
            </w:r>
            <w:r w:rsidRPr="00BC3482">
              <w:rPr>
                <w:rFonts w:asciiTheme="majorEastAsia" w:eastAsiaTheme="majorEastAsia" w:hAnsiTheme="majorEastAsia" w:cstheme="majorEastAsia" w:hint="eastAsia"/>
                <w:szCs w:val="21"/>
              </w:rPr>
              <w:t>0分）</w:t>
            </w:r>
          </w:p>
        </w:tc>
        <w:tc>
          <w:tcPr>
            <w:tcW w:w="817" w:type="pct"/>
            <w:tcBorders>
              <w:top w:val="single" w:sz="4" w:space="0" w:color="auto"/>
              <w:left w:val="single" w:sz="4" w:space="0" w:color="auto"/>
              <w:bottom w:val="single" w:sz="4" w:space="0" w:color="auto"/>
              <w:right w:val="single" w:sz="4" w:space="0" w:color="auto"/>
            </w:tcBorders>
            <w:vAlign w:val="center"/>
          </w:tcPr>
          <w:p w14:paraId="4B9BA98F" w14:textId="77777777" w:rsidR="00DA0CEB" w:rsidRPr="00BC3482" w:rsidRDefault="00000000" w:rsidP="00C114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t>报价</w:t>
            </w:r>
            <w:r w:rsidR="00DA0CEB" w:rsidRPr="00BC3482">
              <w:rPr>
                <w:rFonts w:asciiTheme="majorEastAsia" w:eastAsiaTheme="majorEastAsia" w:hAnsiTheme="majorEastAsia" w:cstheme="majorEastAsia" w:hint="eastAsia"/>
                <w:szCs w:val="21"/>
              </w:rPr>
              <w:t>分</w:t>
            </w:r>
          </w:p>
          <w:p w14:paraId="5273A2F8" w14:textId="313BD527" w:rsidR="00507181" w:rsidRPr="00BC3482" w:rsidRDefault="00000000" w:rsidP="00C11403">
            <w:pPr>
              <w:adjustRightInd w:val="0"/>
              <w:spacing w:line="400" w:lineRule="exact"/>
              <w:ind w:leftChars="-50" w:left="-105" w:rightChars="-50" w:right="-105"/>
              <w:jc w:val="center"/>
              <w:textAlignment w:val="baseline"/>
              <w:rPr>
                <w:rFonts w:asciiTheme="majorEastAsia" w:eastAsiaTheme="majorEastAsia" w:hAnsiTheme="majorEastAsia" w:cstheme="majorEastAsia"/>
                <w:b/>
                <w:szCs w:val="21"/>
              </w:rPr>
            </w:pPr>
            <w:r w:rsidRPr="006574D8">
              <w:rPr>
                <w:rFonts w:asciiTheme="majorEastAsia" w:eastAsiaTheme="majorEastAsia" w:hAnsiTheme="majorEastAsia" w:cstheme="majorEastAsia" w:hint="eastAsia"/>
                <w:bCs/>
                <w:szCs w:val="21"/>
              </w:rPr>
              <w:t>（</w:t>
            </w:r>
            <w:r w:rsidRPr="00BC3482">
              <w:rPr>
                <w:rFonts w:asciiTheme="majorEastAsia" w:eastAsiaTheme="majorEastAsia" w:hAnsiTheme="majorEastAsia" w:cstheme="majorEastAsia" w:hint="eastAsia"/>
                <w:szCs w:val="21"/>
              </w:rPr>
              <w:t>满分</w:t>
            </w:r>
            <w:r w:rsidR="00C31AFC" w:rsidRPr="006574D8">
              <w:rPr>
                <w:rFonts w:asciiTheme="majorEastAsia" w:eastAsiaTheme="majorEastAsia" w:hAnsiTheme="majorEastAsia" w:cstheme="majorEastAsia" w:hint="eastAsia"/>
                <w:bCs/>
                <w:szCs w:val="21"/>
              </w:rPr>
              <w:t>3</w:t>
            </w:r>
            <w:r w:rsidRPr="006574D8">
              <w:rPr>
                <w:rFonts w:asciiTheme="majorEastAsia" w:eastAsiaTheme="majorEastAsia" w:hAnsiTheme="majorEastAsia" w:cstheme="majorEastAsia" w:hint="eastAsia"/>
                <w:bCs/>
                <w:szCs w:val="21"/>
              </w:rPr>
              <w:t>0分）</w:t>
            </w:r>
          </w:p>
        </w:tc>
        <w:tc>
          <w:tcPr>
            <w:tcW w:w="3222" w:type="pct"/>
            <w:tcBorders>
              <w:top w:val="single" w:sz="4" w:space="0" w:color="auto"/>
              <w:left w:val="single" w:sz="4" w:space="0" w:color="auto"/>
              <w:bottom w:val="single" w:sz="4" w:space="0" w:color="auto"/>
              <w:right w:val="single" w:sz="4" w:space="0" w:color="auto"/>
            </w:tcBorders>
            <w:vAlign w:val="center"/>
          </w:tcPr>
          <w:p w14:paraId="69F44673" w14:textId="77777777" w:rsidR="00507181" w:rsidRPr="00BC3482" w:rsidRDefault="00000000">
            <w:pPr>
              <w:snapToGrid w:val="0"/>
              <w:spacing w:line="400" w:lineRule="exact"/>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（1）评标报价为供应商的报价。</w:t>
            </w:r>
          </w:p>
          <w:p w14:paraId="6714E598" w14:textId="77777777" w:rsidR="00507181" w:rsidRPr="00BC3482" w:rsidRDefault="00000000">
            <w:pPr>
              <w:snapToGrid w:val="0"/>
              <w:spacing w:line="400" w:lineRule="exact"/>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（2）满足采购文件要求且评标报价最低的评标报价为评标基准价，其价格分为满分。</w:t>
            </w:r>
          </w:p>
          <w:p w14:paraId="37B1ADCE" w14:textId="7BC292A9" w:rsidR="00507181" w:rsidRPr="00BC3482" w:rsidRDefault="00000000">
            <w:pPr>
              <w:snapToGrid w:val="0"/>
              <w:spacing w:line="400" w:lineRule="exact"/>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bCs/>
                <w:szCs w:val="21"/>
              </w:rPr>
              <w:t>（3）价格分计算公式：价格分=(评标基准价／评标报价)×</w:t>
            </w:r>
            <w:r w:rsidR="00B21ADB">
              <w:rPr>
                <w:rFonts w:asciiTheme="majorEastAsia" w:eastAsiaTheme="majorEastAsia" w:hAnsiTheme="majorEastAsia" w:cstheme="majorEastAsia" w:hint="eastAsia"/>
                <w:bCs/>
                <w:szCs w:val="21"/>
              </w:rPr>
              <w:t>3</w:t>
            </w:r>
            <w:r w:rsidRPr="00BC3482">
              <w:rPr>
                <w:rFonts w:asciiTheme="majorEastAsia" w:eastAsiaTheme="majorEastAsia" w:hAnsiTheme="majorEastAsia" w:cstheme="majorEastAsia" w:hint="eastAsia"/>
                <w:bCs/>
                <w:szCs w:val="21"/>
              </w:rPr>
              <w:t>0分</w:t>
            </w:r>
          </w:p>
          <w:p w14:paraId="51285A42" w14:textId="77777777" w:rsidR="00507181" w:rsidRPr="00BC3482" w:rsidRDefault="00000000">
            <w:pPr>
              <w:spacing w:line="400" w:lineRule="exact"/>
              <w:rPr>
                <w:rFonts w:asciiTheme="majorEastAsia" w:eastAsiaTheme="majorEastAsia" w:hAnsiTheme="majorEastAsia" w:cstheme="majorEastAsia"/>
                <w:b/>
                <w:szCs w:val="21"/>
                <w:u w:val="single"/>
              </w:rPr>
            </w:pPr>
            <w:r w:rsidRPr="00BC3482">
              <w:rPr>
                <w:rFonts w:asciiTheme="majorEastAsia" w:eastAsiaTheme="majorEastAsia" w:hAnsiTheme="majorEastAsia" w:cstheme="majorEastAsia" w:hint="eastAsia"/>
                <w:b/>
                <w:szCs w:val="21"/>
                <w:u w:val="single"/>
              </w:rPr>
              <w:t>采购小组认为供应商的报价明显低于其他通过符合性审查供应商的报价，有能影响产品质量或者不能诚信履约的，应当要求其在合理的时间内提供书面说明，必要时提交相关证明材料；供应商不能证明其报价合理性的，采购小组应当将其作为无效采购处理。</w:t>
            </w:r>
          </w:p>
        </w:tc>
      </w:tr>
      <w:tr w:rsidR="001B1853" w:rsidRPr="00BC3482" w14:paraId="261BEF67" w14:textId="77777777">
        <w:trPr>
          <w:trHeight w:val="1747"/>
          <w:jc w:val="center"/>
        </w:trPr>
        <w:tc>
          <w:tcPr>
            <w:tcW w:w="401" w:type="pct"/>
            <w:vMerge w:val="restart"/>
            <w:tcBorders>
              <w:top w:val="single" w:sz="4" w:space="0" w:color="auto"/>
              <w:left w:val="single" w:sz="4" w:space="0" w:color="auto"/>
              <w:right w:val="single" w:sz="4" w:space="0" w:color="auto"/>
            </w:tcBorders>
            <w:vAlign w:val="center"/>
          </w:tcPr>
          <w:p w14:paraId="1ED284C7" w14:textId="77777777" w:rsidR="001B1853" w:rsidRPr="00BC3482" w:rsidRDefault="001B1853" w:rsidP="00161246">
            <w:pPr>
              <w:adjustRightInd w:val="0"/>
              <w:spacing w:line="400" w:lineRule="exact"/>
              <w:jc w:val="center"/>
              <w:textAlignment w:val="baseline"/>
              <w:rPr>
                <w:rFonts w:asciiTheme="majorEastAsia" w:eastAsiaTheme="majorEastAsia" w:hAnsiTheme="majorEastAsia" w:cstheme="majorEastAsia"/>
                <w:b/>
                <w:szCs w:val="21"/>
              </w:rPr>
            </w:pPr>
            <w:r w:rsidRPr="00BC3482">
              <w:rPr>
                <w:rFonts w:asciiTheme="majorEastAsia" w:eastAsiaTheme="majorEastAsia" w:hAnsiTheme="majorEastAsia" w:cstheme="majorEastAsia" w:hint="eastAsia"/>
                <w:b/>
                <w:szCs w:val="21"/>
              </w:rPr>
              <w:t>2</w:t>
            </w:r>
          </w:p>
        </w:tc>
        <w:tc>
          <w:tcPr>
            <w:tcW w:w="560" w:type="pct"/>
            <w:vMerge w:val="restart"/>
            <w:tcBorders>
              <w:top w:val="single" w:sz="4" w:space="0" w:color="auto"/>
              <w:left w:val="single" w:sz="4" w:space="0" w:color="auto"/>
              <w:right w:val="single" w:sz="4" w:space="0" w:color="auto"/>
            </w:tcBorders>
            <w:vAlign w:val="center"/>
          </w:tcPr>
          <w:p w14:paraId="6FCEDFDE" w14:textId="77777777" w:rsidR="001B1853" w:rsidRPr="00FB4144" w:rsidRDefault="001B1853" w:rsidP="00161246">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FB4144">
              <w:rPr>
                <w:rFonts w:asciiTheme="majorEastAsia" w:eastAsiaTheme="majorEastAsia" w:hAnsiTheme="majorEastAsia" w:cstheme="majorEastAsia" w:hint="eastAsia"/>
                <w:szCs w:val="21"/>
              </w:rPr>
              <w:t>技术分</w:t>
            </w:r>
          </w:p>
          <w:p w14:paraId="05F1DC28" w14:textId="6E44DB28" w:rsidR="001B1853" w:rsidRPr="00BC3482" w:rsidRDefault="001B1853" w:rsidP="001B1853">
            <w:pPr>
              <w:adjustRightInd w:val="0"/>
              <w:spacing w:line="400" w:lineRule="exact"/>
              <w:ind w:leftChars="-50" w:left="-105" w:rightChars="-50" w:right="-105"/>
              <w:jc w:val="center"/>
              <w:textAlignment w:val="baseline"/>
              <w:rPr>
                <w:rFonts w:asciiTheme="majorEastAsia" w:eastAsiaTheme="majorEastAsia" w:hAnsiTheme="majorEastAsia" w:cstheme="majorEastAsia" w:hint="eastAsia"/>
                <w:spacing w:val="-18"/>
                <w:szCs w:val="21"/>
              </w:rPr>
            </w:pPr>
            <w:r w:rsidRPr="00FB4144">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48</w:t>
            </w:r>
            <w:r w:rsidRPr="00FB4144">
              <w:rPr>
                <w:rFonts w:asciiTheme="majorEastAsia" w:eastAsiaTheme="majorEastAsia" w:hAnsiTheme="majorEastAsia" w:cstheme="majorEastAsia" w:hint="eastAsia"/>
                <w:szCs w:val="21"/>
              </w:rPr>
              <w:t>分）</w:t>
            </w:r>
          </w:p>
        </w:tc>
        <w:tc>
          <w:tcPr>
            <w:tcW w:w="817" w:type="pct"/>
            <w:tcBorders>
              <w:top w:val="single" w:sz="4" w:space="0" w:color="auto"/>
              <w:left w:val="single" w:sz="4" w:space="0" w:color="auto"/>
              <w:right w:val="single" w:sz="4" w:space="0" w:color="auto"/>
            </w:tcBorders>
            <w:vAlign w:val="center"/>
          </w:tcPr>
          <w:p w14:paraId="28ED4BCA" w14:textId="77777777" w:rsidR="001B1853" w:rsidRPr="00013A9E" w:rsidRDefault="001B1853" w:rsidP="00161246">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013A9E">
              <w:rPr>
                <w:rFonts w:asciiTheme="majorEastAsia" w:eastAsiaTheme="majorEastAsia" w:hAnsiTheme="majorEastAsia" w:cstheme="majorEastAsia" w:hint="eastAsia"/>
                <w:szCs w:val="21"/>
              </w:rPr>
              <w:t>实施方案分</w:t>
            </w:r>
          </w:p>
          <w:p w14:paraId="409824F1" w14:textId="0952A665" w:rsidR="001B1853" w:rsidRPr="00013A9E" w:rsidRDefault="001B1853" w:rsidP="00161246">
            <w:pPr>
              <w:adjustRightInd w:val="0"/>
              <w:spacing w:line="400" w:lineRule="exact"/>
              <w:ind w:leftChars="-50" w:left="-105" w:rightChars="-50" w:right="-105"/>
              <w:jc w:val="center"/>
              <w:textAlignment w:val="baseline"/>
              <w:rPr>
                <w:rFonts w:asciiTheme="majorEastAsia" w:eastAsiaTheme="majorEastAsia" w:hAnsiTheme="majorEastAsia" w:cstheme="majorEastAsia" w:hint="eastAsia"/>
                <w:szCs w:val="21"/>
              </w:rPr>
            </w:pPr>
            <w:r w:rsidRPr="00013A9E">
              <w:rPr>
                <w:rFonts w:asciiTheme="majorEastAsia" w:eastAsiaTheme="majorEastAsia" w:hAnsiTheme="majorEastAsia" w:cstheme="majorEastAsia" w:hint="eastAsia"/>
                <w:szCs w:val="21"/>
              </w:rPr>
              <w:t>(满分 15 分)</w:t>
            </w:r>
          </w:p>
        </w:tc>
        <w:tc>
          <w:tcPr>
            <w:tcW w:w="3222" w:type="pct"/>
            <w:tcBorders>
              <w:top w:val="single" w:sz="4" w:space="0" w:color="auto"/>
              <w:left w:val="single" w:sz="4" w:space="0" w:color="auto"/>
              <w:right w:val="single" w:sz="4" w:space="0" w:color="auto"/>
            </w:tcBorders>
            <w:vAlign w:val="center"/>
          </w:tcPr>
          <w:p w14:paraId="63DF1808" w14:textId="77777777" w:rsidR="001B1853" w:rsidRPr="00283CC1" w:rsidRDefault="001B1853" w:rsidP="00161246">
            <w:pPr>
              <w:spacing w:line="440" w:lineRule="exact"/>
              <w:rPr>
                <w:rFonts w:ascii="宋体" w:hAnsi="宋体"/>
                <w:szCs w:val="21"/>
              </w:rPr>
            </w:pPr>
            <w:r w:rsidRPr="00283CC1">
              <w:rPr>
                <w:rFonts w:ascii="宋体" w:hAnsi="宋体" w:hint="eastAsia"/>
                <w:szCs w:val="21"/>
              </w:rPr>
              <w:t>评委在打分前根据各投标人提供的项目实施方案优劣情况进行评判（包括总体实施方案、服务方案、项目进度计划、质量保障方案等）然后在相应档次内独立打分。</w:t>
            </w:r>
          </w:p>
          <w:p w14:paraId="00A9DC21" w14:textId="77777777" w:rsidR="001B1853" w:rsidRPr="00283CC1" w:rsidRDefault="001B1853" w:rsidP="00161246">
            <w:pPr>
              <w:spacing w:line="440" w:lineRule="exact"/>
              <w:rPr>
                <w:rFonts w:ascii="宋体" w:hAnsi="宋体"/>
                <w:szCs w:val="21"/>
              </w:rPr>
            </w:pPr>
            <w:r w:rsidRPr="00283CC1">
              <w:rPr>
                <w:rFonts w:ascii="宋体" w:hAnsi="宋体" w:hint="eastAsia"/>
                <w:szCs w:val="21"/>
              </w:rPr>
              <w:t>一档（5分）：实施方案总体一般，方案有项目管理组织机构，在质量管理、采购管理、风险管理保障措施、进度计划有若干内容。实施过程中拟安排的项目团队人员不少于3人，仅配备项目经理或技术负责人。</w:t>
            </w:r>
          </w:p>
          <w:p w14:paraId="0F6E7CB6" w14:textId="77777777" w:rsidR="001B1853" w:rsidRPr="00283CC1" w:rsidRDefault="001B1853" w:rsidP="00161246">
            <w:pPr>
              <w:spacing w:line="440" w:lineRule="exact"/>
              <w:rPr>
                <w:rFonts w:ascii="宋体" w:hAnsi="宋体"/>
                <w:szCs w:val="21"/>
              </w:rPr>
            </w:pPr>
            <w:r w:rsidRPr="00283CC1">
              <w:rPr>
                <w:rFonts w:ascii="宋体" w:hAnsi="宋体" w:hint="eastAsia"/>
                <w:szCs w:val="21"/>
              </w:rPr>
              <w:t>二档（10分）：实施方案总体良好，项目管理组织机构完备符合常规，服务内容有简单描述，在质量管理、采购管理、风险管理保障措施、进度计划等内容齐全，优于一档。实施过程中拟安排的项目团队人员不少于5人，配备5年以上工作经验的项目经理和技术负责人。</w:t>
            </w:r>
          </w:p>
          <w:p w14:paraId="1CB317BB" w14:textId="77777777" w:rsidR="001B1853" w:rsidRPr="00283CC1" w:rsidRDefault="001B1853" w:rsidP="00161246">
            <w:pPr>
              <w:spacing w:line="440" w:lineRule="exact"/>
              <w:rPr>
                <w:rFonts w:ascii="宋体" w:hAnsi="宋体"/>
                <w:szCs w:val="21"/>
              </w:rPr>
            </w:pPr>
            <w:r w:rsidRPr="00283CC1">
              <w:rPr>
                <w:rFonts w:ascii="宋体" w:hAnsi="宋体" w:hint="eastAsia"/>
                <w:szCs w:val="21"/>
              </w:rPr>
              <w:lastRenderedPageBreak/>
              <w:t>三档（15分）：实施方案有针对性强具有可操作性贴合项目实际特点，项目管理组织机构健全且人员分工及职责明确，全部具有科学合理的项目整体管理、质量管理、备件采购管理、风险管理、合同及文档管理保障措施，进度计划合理可行且有保障措施，提出有针对性、建设性的优化建议，优于二档，并能对本项目需求现状进行详细描述并给出较详细规划，结合规划给出实施方案的。实施过程中拟安排的项目团队人员不少于10人，配备的项目经理与技术负责人具有15年以上的信息化行业工作经验。</w:t>
            </w:r>
          </w:p>
          <w:p w14:paraId="1EA68CB7" w14:textId="1DA21619" w:rsidR="001B1853" w:rsidRPr="00BC3482" w:rsidRDefault="001B1853" w:rsidP="00161246">
            <w:pPr>
              <w:adjustRightInd w:val="0"/>
              <w:spacing w:line="400" w:lineRule="exact"/>
              <w:ind w:rightChars="-50" w:right="-105"/>
              <w:jc w:val="left"/>
              <w:textAlignment w:val="baseline"/>
              <w:rPr>
                <w:rFonts w:asciiTheme="majorEastAsia" w:eastAsiaTheme="majorEastAsia" w:hAnsiTheme="majorEastAsia" w:cstheme="majorEastAsia" w:hint="eastAsia"/>
                <w:szCs w:val="21"/>
              </w:rPr>
            </w:pPr>
            <w:r w:rsidRPr="00283CC1">
              <w:rPr>
                <w:rFonts w:ascii="宋体" w:hAnsi="宋体" w:hint="eastAsia"/>
                <w:szCs w:val="21"/>
              </w:rPr>
              <w:t>注：</w:t>
            </w:r>
            <w:r w:rsidRPr="00DC2105">
              <w:rPr>
                <w:rFonts w:ascii="宋体" w:hAnsi="宋体" w:hint="eastAsia"/>
                <w:szCs w:val="21"/>
              </w:rPr>
              <w:t>供应商应在响应文件中完整提供本项目拟派团队人员的工作履历信息，同时提交该人员的在岗劳动关系证明材料。</w:t>
            </w:r>
            <w:r w:rsidRPr="00283CC1">
              <w:rPr>
                <w:rFonts w:ascii="宋体" w:hAnsi="宋体" w:hint="eastAsia"/>
                <w:szCs w:val="21"/>
              </w:rPr>
              <w:t>未提供实施方案或不符合最低入档条件的，本项计0分，档内未全部满足评审因素的视为不符合本档次要求。</w:t>
            </w:r>
          </w:p>
        </w:tc>
      </w:tr>
      <w:tr w:rsidR="001B1853" w:rsidRPr="00BC3482" w14:paraId="56031F06" w14:textId="77777777">
        <w:trPr>
          <w:trHeight w:val="1106"/>
          <w:jc w:val="center"/>
        </w:trPr>
        <w:tc>
          <w:tcPr>
            <w:tcW w:w="0" w:type="auto"/>
            <w:vMerge/>
            <w:tcBorders>
              <w:left w:val="single" w:sz="4" w:space="0" w:color="auto"/>
              <w:right w:val="single" w:sz="4" w:space="0" w:color="auto"/>
            </w:tcBorders>
            <w:vAlign w:val="center"/>
          </w:tcPr>
          <w:p w14:paraId="031B0B62" w14:textId="77777777" w:rsidR="001B1853" w:rsidRPr="00BC3482" w:rsidRDefault="001B1853" w:rsidP="000E7B03">
            <w:pPr>
              <w:widowControl/>
              <w:jc w:val="left"/>
              <w:rPr>
                <w:rFonts w:asciiTheme="majorEastAsia" w:eastAsiaTheme="majorEastAsia" w:hAnsiTheme="majorEastAsia" w:cstheme="majorEastAsia"/>
                <w:b/>
                <w:szCs w:val="21"/>
              </w:rPr>
            </w:pPr>
          </w:p>
        </w:tc>
        <w:tc>
          <w:tcPr>
            <w:tcW w:w="0" w:type="auto"/>
            <w:vMerge/>
            <w:tcBorders>
              <w:left w:val="single" w:sz="4" w:space="0" w:color="auto"/>
              <w:right w:val="single" w:sz="4" w:space="0" w:color="auto"/>
            </w:tcBorders>
            <w:vAlign w:val="center"/>
          </w:tcPr>
          <w:p w14:paraId="2B16816E" w14:textId="1401BA6C" w:rsidR="001B1853" w:rsidRPr="00BC3482" w:rsidRDefault="001B185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pacing w:val="-18"/>
                <w:szCs w:val="21"/>
              </w:rPr>
            </w:pPr>
          </w:p>
        </w:tc>
        <w:tc>
          <w:tcPr>
            <w:tcW w:w="817" w:type="pct"/>
            <w:tcBorders>
              <w:top w:val="single" w:sz="4" w:space="0" w:color="auto"/>
              <w:left w:val="single" w:sz="4" w:space="0" w:color="auto"/>
              <w:right w:val="single" w:sz="4" w:space="0" w:color="auto"/>
            </w:tcBorders>
            <w:vAlign w:val="center"/>
          </w:tcPr>
          <w:p w14:paraId="15C3967A" w14:textId="11213E97" w:rsidR="001B1853" w:rsidRPr="00BC3482" w:rsidRDefault="001B1853" w:rsidP="000E7B03">
            <w:pPr>
              <w:adjustRightInd w:val="0"/>
              <w:spacing w:line="400" w:lineRule="exact"/>
              <w:jc w:val="center"/>
              <w:textAlignment w:val="baseline"/>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服务承诺分</w:t>
            </w:r>
          </w:p>
          <w:p w14:paraId="5955FFCE" w14:textId="7B7F0585" w:rsidR="001B1853" w:rsidRPr="00BC3482" w:rsidRDefault="001B1853" w:rsidP="000E7B03">
            <w:pPr>
              <w:adjustRightInd w:val="0"/>
              <w:spacing w:line="400" w:lineRule="exact"/>
              <w:jc w:val="center"/>
              <w:textAlignment w:val="baseline"/>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szCs w:val="21"/>
              </w:rPr>
              <w:t>(满分</w:t>
            </w:r>
            <w:r>
              <w:rPr>
                <w:rFonts w:asciiTheme="majorEastAsia" w:eastAsiaTheme="majorEastAsia" w:hAnsiTheme="majorEastAsia" w:cstheme="majorEastAsia" w:hint="eastAsia"/>
                <w:szCs w:val="21"/>
              </w:rPr>
              <w:t>15</w:t>
            </w:r>
            <w:r w:rsidRPr="00BC3482">
              <w:rPr>
                <w:rFonts w:asciiTheme="majorEastAsia" w:eastAsiaTheme="majorEastAsia" w:hAnsiTheme="majorEastAsia" w:cstheme="majorEastAsia" w:hint="eastAsia"/>
                <w:szCs w:val="21"/>
              </w:rPr>
              <w:t>分)</w:t>
            </w:r>
          </w:p>
        </w:tc>
        <w:tc>
          <w:tcPr>
            <w:tcW w:w="3222" w:type="pct"/>
            <w:tcBorders>
              <w:top w:val="single" w:sz="4" w:space="0" w:color="auto"/>
              <w:left w:val="single" w:sz="4" w:space="0" w:color="auto"/>
              <w:right w:val="single" w:sz="4" w:space="0" w:color="auto"/>
            </w:tcBorders>
            <w:vAlign w:val="center"/>
          </w:tcPr>
          <w:p w14:paraId="22B3FD2C" w14:textId="77777777" w:rsidR="001B1853" w:rsidRPr="00283CC1" w:rsidRDefault="001B1853" w:rsidP="000E7B03">
            <w:pPr>
              <w:spacing w:line="440" w:lineRule="exact"/>
              <w:rPr>
                <w:rFonts w:ascii="宋体" w:hAnsi="宋体"/>
                <w:szCs w:val="21"/>
              </w:rPr>
            </w:pPr>
            <w:r w:rsidRPr="00283CC1">
              <w:rPr>
                <w:rFonts w:ascii="宋体" w:hAnsi="宋体" w:hint="eastAsia"/>
                <w:szCs w:val="21"/>
              </w:rPr>
              <w:t>评委在打分前根据各投标人提供的售后服务方案内容对采购需求的响应程度，在相应档次内独立打分。</w:t>
            </w:r>
          </w:p>
          <w:p w14:paraId="6E0455BA" w14:textId="77777777" w:rsidR="001B1853" w:rsidRPr="00283CC1" w:rsidRDefault="001B1853" w:rsidP="000E7B03">
            <w:pPr>
              <w:spacing w:line="440" w:lineRule="exact"/>
              <w:rPr>
                <w:rFonts w:ascii="宋体" w:hAnsi="宋体"/>
                <w:szCs w:val="21"/>
              </w:rPr>
            </w:pPr>
            <w:r w:rsidRPr="00283CC1">
              <w:rPr>
                <w:rFonts w:ascii="宋体" w:hAnsi="宋体" w:hint="eastAsia"/>
                <w:szCs w:val="21"/>
              </w:rPr>
              <w:t>一档（5分）：有简单的售后服务承诺，有基本的售后服务体系，服务内容基本明确，服务保障措施不到位，能提供简单的培训服务。没有提供超出项目要求的增值服务，售后响应时间较长。</w:t>
            </w:r>
          </w:p>
          <w:p w14:paraId="3759AB1F" w14:textId="77777777" w:rsidR="001B1853" w:rsidRPr="00283CC1" w:rsidRDefault="001B1853" w:rsidP="000E7B03">
            <w:pPr>
              <w:spacing w:line="440" w:lineRule="exact"/>
              <w:rPr>
                <w:rFonts w:ascii="宋体" w:hAnsi="宋体"/>
                <w:szCs w:val="21"/>
              </w:rPr>
            </w:pPr>
            <w:r w:rsidRPr="00283CC1">
              <w:rPr>
                <w:rFonts w:ascii="宋体" w:hAnsi="宋体" w:hint="eastAsia"/>
                <w:szCs w:val="21"/>
              </w:rPr>
              <w:t>二档（10分）：方案基本满足项目需求，售后服务承诺，服务体系，服务内容，服务保障方案、培训方案（含培训计划、培训目标和培训课程）等较为完整，保证培训成效的措施、辅助服务等方面措施内容齐全。能提供部分增值服务（包括但不限于数据迁移服务、一站式运维、运维监控平台建设等）。</w:t>
            </w:r>
          </w:p>
          <w:p w14:paraId="06068321" w14:textId="77777777" w:rsidR="001B1853" w:rsidRPr="00283CC1" w:rsidRDefault="001B1853" w:rsidP="000E7B03">
            <w:pPr>
              <w:spacing w:line="440" w:lineRule="exact"/>
              <w:rPr>
                <w:rFonts w:ascii="宋体" w:hAnsi="宋体"/>
                <w:szCs w:val="21"/>
              </w:rPr>
            </w:pPr>
            <w:r w:rsidRPr="00283CC1">
              <w:rPr>
                <w:rFonts w:ascii="宋体" w:hAnsi="宋体" w:hint="eastAsia"/>
                <w:szCs w:val="21"/>
              </w:rPr>
              <w:t>三档（15分）：方案完全满足项目需求，针对性强，售后服务体系完整、科学、工具手段先进，人员配置分工科学合理，服务内容与服务保障措施充分到位，提供详细的售后服务流程，使用信息化服务管理工具，培训方案完善（包含但不限于培训计划、培训目标和培训课程内容等），能提供多项优于项目需求的增值服务，具备较强的售后服务团队，能够提供7*24小时的售后热线电话服务，售后服务</w:t>
            </w:r>
            <w:r w:rsidRPr="00283CC1">
              <w:rPr>
                <w:rFonts w:ascii="宋体" w:hAnsi="宋体" w:hint="eastAsia"/>
                <w:szCs w:val="21"/>
              </w:rPr>
              <w:lastRenderedPageBreak/>
              <w:t>响应及时，响应时间较短。</w:t>
            </w:r>
          </w:p>
          <w:p w14:paraId="2674D353" w14:textId="42E14BAD" w:rsidR="001B1853" w:rsidRPr="00BC3482" w:rsidRDefault="001B1853" w:rsidP="000E7B03">
            <w:pPr>
              <w:adjustRightInd w:val="0"/>
              <w:spacing w:line="400" w:lineRule="exact"/>
              <w:ind w:rightChars="-50" w:right="-105"/>
              <w:jc w:val="left"/>
              <w:textAlignment w:val="baseline"/>
              <w:rPr>
                <w:rFonts w:asciiTheme="majorEastAsia" w:eastAsiaTheme="majorEastAsia" w:hAnsiTheme="majorEastAsia" w:cstheme="majorEastAsia" w:hint="eastAsia"/>
                <w:szCs w:val="21"/>
              </w:rPr>
            </w:pPr>
            <w:r w:rsidRPr="00283CC1">
              <w:rPr>
                <w:rFonts w:ascii="宋体" w:hAnsi="宋体" w:hint="eastAsia"/>
                <w:szCs w:val="21"/>
              </w:rPr>
              <w:t>注：未提供售后服务方案或不符合最低入档条件的，本项计0分，档内未全部满足评审因素的视为不符合本档次要求。</w:t>
            </w:r>
          </w:p>
        </w:tc>
      </w:tr>
      <w:tr w:rsidR="00B30FDF" w:rsidRPr="00BC3482" w14:paraId="53270B44" w14:textId="77777777">
        <w:trPr>
          <w:trHeight w:val="1106"/>
          <w:jc w:val="center"/>
        </w:trPr>
        <w:tc>
          <w:tcPr>
            <w:tcW w:w="0" w:type="auto"/>
            <w:vMerge/>
            <w:tcBorders>
              <w:left w:val="single" w:sz="4" w:space="0" w:color="auto"/>
              <w:right w:val="single" w:sz="4" w:space="0" w:color="auto"/>
            </w:tcBorders>
            <w:vAlign w:val="center"/>
          </w:tcPr>
          <w:p w14:paraId="2A50923B" w14:textId="10AD48A4" w:rsidR="00B30FDF" w:rsidRPr="00BC3482" w:rsidRDefault="00B30FDF" w:rsidP="00B30FDF">
            <w:pPr>
              <w:widowControl/>
              <w:jc w:val="left"/>
              <w:rPr>
                <w:rFonts w:asciiTheme="majorEastAsia" w:eastAsiaTheme="majorEastAsia" w:hAnsiTheme="majorEastAsia" w:cstheme="majorEastAsia"/>
                <w:b/>
                <w:szCs w:val="21"/>
              </w:rPr>
            </w:pPr>
          </w:p>
        </w:tc>
        <w:tc>
          <w:tcPr>
            <w:tcW w:w="0" w:type="auto"/>
            <w:vMerge/>
            <w:tcBorders>
              <w:left w:val="single" w:sz="4" w:space="0" w:color="auto"/>
              <w:right w:val="single" w:sz="4" w:space="0" w:color="auto"/>
            </w:tcBorders>
            <w:vAlign w:val="center"/>
          </w:tcPr>
          <w:p w14:paraId="7006A65D" w14:textId="14D8B3CE" w:rsidR="00B30FDF" w:rsidRPr="00BC3482" w:rsidRDefault="00B30FDF" w:rsidP="00B30FDF">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p>
        </w:tc>
        <w:tc>
          <w:tcPr>
            <w:tcW w:w="817" w:type="pct"/>
            <w:tcBorders>
              <w:top w:val="single" w:sz="4" w:space="0" w:color="auto"/>
              <w:left w:val="single" w:sz="4" w:space="0" w:color="auto"/>
              <w:right w:val="single" w:sz="4" w:space="0" w:color="auto"/>
            </w:tcBorders>
            <w:vAlign w:val="center"/>
          </w:tcPr>
          <w:p w14:paraId="6708A158" w14:textId="53A494BA" w:rsidR="005555E9" w:rsidRDefault="00B30FDF" w:rsidP="00826D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826D03">
              <w:rPr>
                <w:rFonts w:asciiTheme="majorEastAsia" w:eastAsiaTheme="majorEastAsia" w:hAnsiTheme="majorEastAsia" w:cstheme="majorEastAsia" w:hint="eastAsia"/>
                <w:szCs w:val="21"/>
              </w:rPr>
              <w:t>技术方案</w:t>
            </w:r>
            <w:r w:rsidR="002A41FE">
              <w:rPr>
                <w:rFonts w:asciiTheme="majorEastAsia" w:eastAsiaTheme="majorEastAsia" w:hAnsiTheme="majorEastAsia" w:cstheme="majorEastAsia" w:hint="eastAsia"/>
                <w:szCs w:val="21"/>
              </w:rPr>
              <w:t>分</w:t>
            </w:r>
          </w:p>
          <w:p w14:paraId="4A29422F" w14:textId="199793AA" w:rsidR="00B30FDF" w:rsidRPr="00BC3482" w:rsidRDefault="00B30FDF" w:rsidP="00826D03">
            <w:pPr>
              <w:adjustRightInd w:val="0"/>
              <w:spacing w:line="400" w:lineRule="exact"/>
              <w:ind w:leftChars="-50" w:left="-105" w:rightChars="-50" w:right="-105"/>
              <w:jc w:val="center"/>
              <w:textAlignment w:val="baseline"/>
              <w:rPr>
                <w:rFonts w:ascii="仿宋" w:eastAsia="仿宋" w:hAnsi="仿宋"/>
                <w:b/>
                <w:sz w:val="24"/>
              </w:rPr>
            </w:pPr>
            <w:r w:rsidRPr="00826D03">
              <w:rPr>
                <w:rFonts w:asciiTheme="majorEastAsia" w:eastAsiaTheme="majorEastAsia" w:hAnsiTheme="majorEastAsia" w:cstheme="majorEastAsia" w:hint="eastAsia"/>
                <w:szCs w:val="21"/>
              </w:rPr>
              <w:t>(满分 18 分)</w:t>
            </w:r>
          </w:p>
        </w:tc>
        <w:tc>
          <w:tcPr>
            <w:tcW w:w="3222" w:type="pct"/>
            <w:tcBorders>
              <w:top w:val="single" w:sz="4" w:space="0" w:color="auto"/>
              <w:left w:val="single" w:sz="4" w:space="0" w:color="auto"/>
              <w:right w:val="single" w:sz="4" w:space="0" w:color="auto"/>
            </w:tcBorders>
            <w:vAlign w:val="center"/>
          </w:tcPr>
          <w:p w14:paraId="1A2D1318" w14:textId="77777777" w:rsidR="00B30FDF" w:rsidRPr="00283CC1" w:rsidRDefault="00B30FDF" w:rsidP="00B30FDF">
            <w:pPr>
              <w:spacing w:line="440" w:lineRule="exact"/>
              <w:rPr>
                <w:rFonts w:ascii="宋体" w:hAnsi="宋体"/>
                <w:szCs w:val="21"/>
              </w:rPr>
            </w:pPr>
            <w:r w:rsidRPr="00283CC1">
              <w:rPr>
                <w:rFonts w:ascii="宋体" w:hAnsi="宋体" w:hint="eastAsia"/>
                <w:szCs w:val="21"/>
              </w:rPr>
              <w:t>评委在打分前根据各投标人提供的项目技术方案优劣情况进行评判（包括对项目的理解、服务设计方案、应急预案等）然后在相应档次内独立打分。</w:t>
            </w:r>
          </w:p>
          <w:p w14:paraId="4E423392" w14:textId="77777777" w:rsidR="00B30FDF" w:rsidRPr="00283CC1" w:rsidRDefault="00B30FDF" w:rsidP="00B30FDF">
            <w:pPr>
              <w:spacing w:line="440" w:lineRule="exact"/>
              <w:rPr>
                <w:rFonts w:ascii="宋体" w:hAnsi="宋体"/>
                <w:szCs w:val="21"/>
              </w:rPr>
            </w:pPr>
            <w:r w:rsidRPr="00283CC1">
              <w:rPr>
                <w:rFonts w:ascii="宋体" w:hAnsi="宋体" w:hint="eastAsia"/>
                <w:szCs w:val="21"/>
              </w:rPr>
              <w:t>一档（6分）：对项目有基本的了解，需求认识停于表面，方案阐述较简单，无设计路线和方案，有初步的总体项目工作安排，有项目风险分析，有整体技术架构。对项目重点难点有基本了解，但缺乏相关应对措施。</w:t>
            </w:r>
          </w:p>
          <w:p w14:paraId="5CC13630" w14:textId="77777777" w:rsidR="00B30FDF" w:rsidRPr="00283CC1" w:rsidRDefault="00B30FDF" w:rsidP="00B30FDF">
            <w:pPr>
              <w:spacing w:line="440" w:lineRule="exact"/>
              <w:rPr>
                <w:rFonts w:ascii="宋体" w:hAnsi="宋体"/>
                <w:szCs w:val="21"/>
              </w:rPr>
            </w:pPr>
            <w:r w:rsidRPr="00283CC1">
              <w:rPr>
                <w:rFonts w:ascii="宋体" w:hAnsi="宋体" w:hint="eastAsia"/>
                <w:szCs w:val="21"/>
              </w:rPr>
              <w:t>二档（12分）：对项目有一定的理解，需求仅按采购文件的文字表述，方案结构具备通用性，有简单的项目设计方案，总体项目工作安排基本合理但抽象化。项目风险分析常见也有一些常见的经验式的应对措施，有整体技术架构，对项目重点难点有一定的认识，有简单的应急处理措施，可基本满足项目需求。</w:t>
            </w:r>
          </w:p>
          <w:p w14:paraId="7B48BA95" w14:textId="060A3217" w:rsidR="00B30FDF" w:rsidRPr="00283CC1" w:rsidRDefault="00B30FDF" w:rsidP="00B30FDF">
            <w:pPr>
              <w:spacing w:line="440" w:lineRule="exact"/>
              <w:rPr>
                <w:rFonts w:ascii="宋体" w:hAnsi="宋体"/>
                <w:szCs w:val="21"/>
              </w:rPr>
            </w:pPr>
            <w:r w:rsidRPr="00283CC1">
              <w:rPr>
                <w:rFonts w:ascii="宋体" w:hAnsi="宋体" w:hint="eastAsia"/>
                <w:szCs w:val="21"/>
              </w:rPr>
              <w:t>三档（18分）：了解项目设备现状，对项目理解深刻，需求整理的完整有针对性，方案内容齐全，图文表兼备，针对采购人的信息化现状和存在的问题理解深入有具体，深度理解项目各项需求并能提出详细的针对性的服务设计方案，总体项目工作安排合理且有优化，可行性高。能对项目的各个风险点进行逐一分析，并提供合理化建议及可行的应急预案。对项目重点难点分析详实，并有针对性应对手段和措施。可针对项目提供合理化建议，技术内容总体可操作性强。可</w:t>
            </w:r>
            <w:r w:rsidR="00436DDA">
              <w:rPr>
                <w:rFonts w:ascii="宋体" w:hAnsi="宋体" w:hint="eastAsia"/>
                <w:szCs w:val="21"/>
              </w:rPr>
              <w:t>按用户</w:t>
            </w:r>
            <w:r w:rsidR="008C0031">
              <w:rPr>
                <w:rFonts w:ascii="宋体" w:hAnsi="宋体" w:hint="eastAsia"/>
                <w:szCs w:val="21"/>
              </w:rPr>
              <w:t>实际情况</w:t>
            </w:r>
            <w:r w:rsidRPr="00283CC1">
              <w:rPr>
                <w:rFonts w:ascii="宋体" w:hAnsi="宋体" w:hint="eastAsia"/>
                <w:szCs w:val="21"/>
              </w:rPr>
              <w:t>提供完善的应急响应服务方案，应急响应时可提供自动化应急响应工具，实现日志提取与固定、关联分析、处置分析报告等能力（响应文件中提供相关功能截图证明材料）。</w:t>
            </w:r>
          </w:p>
          <w:p w14:paraId="2BDCDD6B" w14:textId="302ADC98" w:rsidR="00B30FDF" w:rsidRPr="00BC3482" w:rsidRDefault="00B30FDF" w:rsidP="00B30FDF">
            <w:pPr>
              <w:pStyle w:val="a6"/>
              <w:tabs>
                <w:tab w:val="left" w:pos="8820"/>
              </w:tabs>
              <w:spacing w:line="360" w:lineRule="exact"/>
              <w:ind w:firstLineChars="200" w:firstLine="400"/>
              <w:jc w:val="left"/>
              <w:outlineLvl w:val="0"/>
              <w:rPr>
                <w:rFonts w:asciiTheme="majorEastAsia" w:eastAsiaTheme="majorEastAsia" w:hAnsiTheme="majorEastAsia" w:cstheme="majorEastAsia"/>
                <w:kern w:val="2"/>
                <w:sz w:val="21"/>
              </w:rPr>
            </w:pPr>
            <w:r w:rsidRPr="00283CC1">
              <w:rPr>
                <w:rFonts w:hAnsi="宋体" w:hint="eastAsia"/>
              </w:rPr>
              <w:t>注：未提供技术方案或技术方案不符合最低入档条件的，本项计0分，档内未全部满足评审因素的视为不符合本档次要求。</w:t>
            </w:r>
          </w:p>
        </w:tc>
      </w:tr>
      <w:tr w:rsidR="000E7B03" w:rsidRPr="00BC3482" w14:paraId="63CBB29E" w14:textId="77777777">
        <w:trPr>
          <w:jc w:val="center"/>
        </w:trPr>
        <w:tc>
          <w:tcPr>
            <w:tcW w:w="0" w:type="auto"/>
            <w:vMerge w:val="restart"/>
            <w:tcBorders>
              <w:top w:val="single" w:sz="4" w:space="0" w:color="auto"/>
              <w:left w:val="single" w:sz="4" w:space="0" w:color="auto"/>
              <w:right w:val="single" w:sz="4" w:space="0" w:color="auto"/>
            </w:tcBorders>
            <w:vAlign w:val="center"/>
          </w:tcPr>
          <w:p w14:paraId="2271D0E5" w14:textId="3C98D1EF" w:rsidR="000E7B03" w:rsidRPr="00BC3482" w:rsidRDefault="00647F9D" w:rsidP="000E7B03">
            <w:pPr>
              <w:widowControl/>
              <w:jc w:val="lef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3</w:t>
            </w:r>
          </w:p>
        </w:tc>
        <w:tc>
          <w:tcPr>
            <w:tcW w:w="0" w:type="auto"/>
            <w:vMerge w:val="restart"/>
            <w:tcBorders>
              <w:top w:val="single" w:sz="4" w:space="0" w:color="auto"/>
              <w:left w:val="single" w:sz="4" w:space="0" w:color="auto"/>
              <w:right w:val="single" w:sz="4" w:space="0" w:color="auto"/>
            </w:tcBorders>
            <w:vAlign w:val="center"/>
          </w:tcPr>
          <w:p w14:paraId="0E58D92D" w14:textId="77777777" w:rsidR="000E7B03" w:rsidRPr="00BC3482" w:rsidRDefault="000E7B0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t>商务分</w:t>
            </w:r>
          </w:p>
          <w:p w14:paraId="5CB2E02F" w14:textId="323807E6" w:rsidR="000E7B03" w:rsidRPr="00BC3482" w:rsidRDefault="000E7B0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lastRenderedPageBreak/>
              <w:t>（2</w:t>
            </w:r>
            <w:r>
              <w:rPr>
                <w:rFonts w:asciiTheme="majorEastAsia" w:eastAsiaTheme="majorEastAsia" w:hAnsiTheme="majorEastAsia" w:cstheme="majorEastAsia" w:hint="eastAsia"/>
                <w:szCs w:val="21"/>
              </w:rPr>
              <w:t>2</w:t>
            </w:r>
            <w:r w:rsidRPr="00BC3482">
              <w:rPr>
                <w:rFonts w:asciiTheme="majorEastAsia" w:eastAsiaTheme="majorEastAsia" w:hAnsiTheme="majorEastAsia" w:cstheme="majorEastAsia" w:hint="eastAsia"/>
                <w:szCs w:val="21"/>
              </w:rPr>
              <w:t>分）</w:t>
            </w:r>
          </w:p>
        </w:tc>
        <w:tc>
          <w:tcPr>
            <w:tcW w:w="817" w:type="pct"/>
            <w:tcBorders>
              <w:top w:val="single" w:sz="4" w:space="0" w:color="auto"/>
              <w:left w:val="single" w:sz="4" w:space="0" w:color="auto"/>
              <w:bottom w:val="single" w:sz="4" w:space="0" w:color="auto"/>
              <w:right w:val="single" w:sz="4" w:space="0" w:color="auto"/>
            </w:tcBorders>
            <w:vAlign w:val="center"/>
          </w:tcPr>
          <w:p w14:paraId="19F39C0E" w14:textId="122800EE" w:rsidR="000E7B03" w:rsidRPr="00BC3482" w:rsidRDefault="000E7B0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043F52">
              <w:rPr>
                <w:rFonts w:asciiTheme="majorEastAsia" w:eastAsiaTheme="majorEastAsia" w:hAnsiTheme="majorEastAsia" w:cstheme="majorEastAsia" w:hint="eastAsia"/>
                <w:szCs w:val="21"/>
              </w:rPr>
              <w:lastRenderedPageBreak/>
              <w:t>企业综合能力</w:t>
            </w:r>
          </w:p>
          <w:p w14:paraId="571EAEE3" w14:textId="090D89A3" w:rsidR="000E7B03" w:rsidRPr="00BC3482" w:rsidRDefault="000E7B0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lastRenderedPageBreak/>
              <w:t>(满分</w:t>
            </w:r>
            <w:r>
              <w:rPr>
                <w:rFonts w:asciiTheme="majorEastAsia" w:eastAsiaTheme="majorEastAsia" w:hAnsiTheme="majorEastAsia" w:cstheme="majorEastAsia" w:hint="eastAsia"/>
                <w:szCs w:val="21"/>
              </w:rPr>
              <w:t>10</w:t>
            </w:r>
            <w:r w:rsidRPr="00BC3482">
              <w:rPr>
                <w:rFonts w:asciiTheme="majorEastAsia" w:eastAsiaTheme="majorEastAsia" w:hAnsiTheme="majorEastAsia" w:cstheme="majorEastAsia" w:hint="eastAsia"/>
                <w:szCs w:val="21"/>
              </w:rPr>
              <w:t>分)</w:t>
            </w:r>
          </w:p>
        </w:tc>
        <w:tc>
          <w:tcPr>
            <w:tcW w:w="3222" w:type="pct"/>
            <w:tcBorders>
              <w:top w:val="single" w:sz="4" w:space="0" w:color="auto"/>
              <w:left w:val="single" w:sz="4" w:space="0" w:color="auto"/>
              <w:bottom w:val="single" w:sz="4" w:space="0" w:color="auto"/>
              <w:right w:val="single" w:sz="4" w:space="0" w:color="auto"/>
            </w:tcBorders>
            <w:vAlign w:val="center"/>
          </w:tcPr>
          <w:p w14:paraId="722EDAE7" w14:textId="77777777" w:rsidR="000E7B03" w:rsidRPr="00283CC1" w:rsidRDefault="000E7B03" w:rsidP="000E7B03">
            <w:pPr>
              <w:spacing w:line="440" w:lineRule="exact"/>
              <w:rPr>
                <w:rFonts w:ascii="宋体" w:hAnsi="宋体"/>
                <w:szCs w:val="21"/>
              </w:rPr>
            </w:pPr>
            <w:r w:rsidRPr="00283CC1">
              <w:rPr>
                <w:rFonts w:ascii="宋体" w:hAnsi="宋体" w:hint="eastAsia"/>
                <w:szCs w:val="21"/>
              </w:rPr>
              <w:lastRenderedPageBreak/>
              <w:t>（1）投标人具有ISO9001质量管理体系认证证书、</w:t>
            </w:r>
            <w:r w:rsidRPr="00283CC1">
              <w:rPr>
                <w:rFonts w:ascii="宋体" w:hAnsi="宋体" w:hint="eastAsia"/>
                <w:szCs w:val="21"/>
              </w:rPr>
              <w:lastRenderedPageBreak/>
              <w:t>ISO20000信息技术服务管理体系认证、ISO27001信息安全管理体系认证证书的每项得1分，满分3分。（投标文件中提供有效的证书复印件以及CNCA官网有效截图并加盖投标人公章，不提供不得分）。</w:t>
            </w:r>
          </w:p>
          <w:p w14:paraId="382C2C36" w14:textId="0A90CEC6" w:rsidR="000E7B03" w:rsidRPr="00DF2A8D" w:rsidRDefault="000E7B03" w:rsidP="000E7B03">
            <w:pPr>
              <w:spacing w:line="440" w:lineRule="exact"/>
              <w:rPr>
                <w:rFonts w:ascii="宋体" w:eastAsia="宋体" w:hAnsi="宋体" w:cs="宋体" w:hint="eastAsia"/>
                <w:szCs w:val="20"/>
              </w:rPr>
            </w:pPr>
            <w:r w:rsidRPr="00283CC1">
              <w:rPr>
                <w:rFonts w:ascii="宋体" w:hAnsi="宋体" w:hint="eastAsia"/>
                <w:szCs w:val="21"/>
              </w:rPr>
              <w:t>（2）投标人具备一定的技术能力，针对本项目配备的技术人员具备中国信息安全测评中心颁发的注册信息安全工程师证书、</w:t>
            </w:r>
            <w:r w:rsidRPr="00283CC1">
              <w:rPr>
                <w:rFonts w:ascii="Segoe UI" w:hAnsi="Segoe UI" w:cs="Segoe UI"/>
                <w:color w:val="0F1115"/>
                <w:shd w:val="clear" w:color="auto" w:fill="FFFFFF"/>
              </w:rPr>
              <w:t>国家</w:t>
            </w:r>
            <w:r w:rsidRPr="00283CC1">
              <w:rPr>
                <w:rFonts w:ascii="Segoe UI" w:hAnsi="Segoe UI" w:cs="Segoe UI" w:hint="eastAsia"/>
                <w:color w:val="0F1115"/>
                <w:shd w:val="clear" w:color="auto" w:fill="FFFFFF"/>
              </w:rPr>
              <w:t>相关部门</w:t>
            </w:r>
            <w:r w:rsidRPr="00283CC1">
              <w:rPr>
                <w:rFonts w:ascii="Segoe UI" w:hAnsi="Segoe UI" w:cs="Segoe UI"/>
                <w:color w:val="0F1115"/>
                <w:shd w:val="clear" w:color="auto" w:fill="FFFFFF"/>
              </w:rPr>
              <w:t>颁发</w:t>
            </w:r>
            <w:r w:rsidRPr="00283CC1">
              <w:rPr>
                <w:rFonts w:ascii="宋体" w:hAnsi="宋体" w:hint="eastAsia"/>
                <w:szCs w:val="21"/>
              </w:rPr>
              <w:t>的中级或以上网络工程师证书（软考）</w:t>
            </w:r>
            <w:r w:rsidRPr="00283CC1">
              <w:rPr>
                <w:rFonts w:hint="eastAsia"/>
              </w:rPr>
              <w:t>、</w:t>
            </w:r>
            <w:r w:rsidRPr="00283CC1">
              <w:rPr>
                <w:rFonts w:ascii="Segoe UI" w:hAnsi="Segoe UI" w:cs="Segoe UI"/>
                <w:color w:val="0F1115"/>
                <w:shd w:val="clear" w:color="auto" w:fill="FFFFFF"/>
              </w:rPr>
              <w:t>国家</w:t>
            </w:r>
            <w:r w:rsidRPr="00283CC1">
              <w:rPr>
                <w:rFonts w:ascii="Segoe UI" w:hAnsi="Segoe UI" w:cs="Segoe UI" w:hint="eastAsia"/>
                <w:color w:val="0F1115"/>
                <w:shd w:val="clear" w:color="auto" w:fill="FFFFFF"/>
              </w:rPr>
              <w:t>相关部门</w:t>
            </w:r>
            <w:r w:rsidRPr="00283CC1">
              <w:rPr>
                <w:rFonts w:ascii="Segoe UI" w:hAnsi="Segoe UI" w:cs="Segoe UI"/>
                <w:color w:val="0F1115"/>
                <w:shd w:val="clear" w:color="auto" w:fill="FFFFFF"/>
              </w:rPr>
              <w:t>颁发</w:t>
            </w:r>
            <w:r w:rsidRPr="00283CC1">
              <w:rPr>
                <w:rFonts w:ascii="宋体" w:hAnsi="宋体" w:hint="eastAsia"/>
                <w:szCs w:val="21"/>
              </w:rPr>
              <w:t>的</w:t>
            </w:r>
            <w:r w:rsidRPr="00283CC1">
              <w:rPr>
                <w:rFonts w:hint="eastAsia"/>
              </w:rPr>
              <w:t>系统集成管理（高级）证书、国家相关部门颁发的操作系统专项技术证书</w:t>
            </w:r>
            <w:r w:rsidRPr="00283CC1">
              <w:rPr>
                <w:rFonts w:ascii="宋体" w:hAnsi="宋体" w:hint="eastAsia"/>
                <w:szCs w:val="21"/>
              </w:rPr>
              <w:t>，每具备1个证书得1分，满分7分。本项一人具备多个证书的只计算一个，提供最近</w:t>
            </w:r>
            <w:r>
              <w:rPr>
                <w:rFonts w:ascii="宋体" w:hAnsi="宋体" w:hint="eastAsia"/>
                <w:szCs w:val="21"/>
              </w:rPr>
              <w:t>3</w:t>
            </w:r>
            <w:r w:rsidRPr="00283CC1">
              <w:rPr>
                <w:rFonts w:ascii="宋体" w:hAnsi="宋体" w:hint="eastAsia"/>
                <w:szCs w:val="21"/>
              </w:rPr>
              <w:t>个月的</w:t>
            </w:r>
            <w:r>
              <w:rPr>
                <w:rFonts w:ascii="宋体" w:hAnsi="宋体" w:hint="eastAsia"/>
                <w:szCs w:val="21"/>
              </w:rPr>
              <w:t>在职</w:t>
            </w:r>
            <w:r w:rsidRPr="00283CC1">
              <w:rPr>
                <w:rFonts w:ascii="宋体" w:hAnsi="宋体" w:hint="eastAsia"/>
                <w:szCs w:val="21"/>
              </w:rPr>
              <w:t>证明与人员证书复印件，不提供不得分。</w:t>
            </w:r>
          </w:p>
        </w:tc>
      </w:tr>
      <w:tr w:rsidR="000E7B03" w:rsidRPr="00BC3482" w14:paraId="3BD8F0F6" w14:textId="77777777" w:rsidTr="00A953D5">
        <w:trPr>
          <w:trHeight w:val="1790"/>
          <w:jc w:val="center"/>
        </w:trPr>
        <w:tc>
          <w:tcPr>
            <w:tcW w:w="0" w:type="auto"/>
            <w:vMerge/>
            <w:tcBorders>
              <w:left w:val="single" w:sz="4" w:space="0" w:color="auto"/>
              <w:right w:val="single" w:sz="4" w:space="0" w:color="auto"/>
            </w:tcBorders>
            <w:vAlign w:val="center"/>
          </w:tcPr>
          <w:p w14:paraId="7DA4A9F1" w14:textId="77777777" w:rsidR="000E7B03" w:rsidRPr="00BC3482" w:rsidRDefault="000E7B03" w:rsidP="000E7B03">
            <w:pPr>
              <w:widowControl/>
              <w:jc w:val="left"/>
              <w:rPr>
                <w:rFonts w:asciiTheme="majorEastAsia" w:eastAsiaTheme="majorEastAsia" w:hAnsiTheme="majorEastAsia" w:cstheme="majorEastAsia"/>
                <w:b/>
                <w:szCs w:val="21"/>
              </w:rPr>
            </w:pPr>
          </w:p>
        </w:tc>
        <w:tc>
          <w:tcPr>
            <w:tcW w:w="0" w:type="auto"/>
            <w:vMerge/>
            <w:tcBorders>
              <w:left w:val="single" w:sz="4" w:space="0" w:color="auto"/>
              <w:right w:val="single" w:sz="4" w:space="0" w:color="auto"/>
            </w:tcBorders>
            <w:vAlign w:val="center"/>
          </w:tcPr>
          <w:p w14:paraId="4A6C2DB8" w14:textId="77777777" w:rsidR="000E7B03" w:rsidRPr="00BC3482" w:rsidRDefault="000E7B03" w:rsidP="000E7B03">
            <w:pPr>
              <w:widowControl/>
              <w:jc w:val="left"/>
              <w:rPr>
                <w:rFonts w:asciiTheme="majorEastAsia" w:eastAsiaTheme="majorEastAsia" w:hAnsiTheme="majorEastAsia" w:cstheme="majorEastAsia"/>
                <w:b/>
                <w:spacing w:val="-18"/>
                <w:szCs w:val="21"/>
              </w:rPr>
            </w:pPr>
          </w:p>
        </w:tc>
        <w:tc>
          <w:tcPr>
            <w:tcW w:w="817" w:type="pct"/>
            <w:tcBorders>
              <w:top w:val="single" w:sz="4" w:space="0" w:color="auto"/>
              <w:left w:val="single" w:sz="4" w:space="0" w:color="auto"/>
              <w:right w:val="single" w:sz="4" w:space="0" w:color="auto"/>
            </w:tcBorders>
            <w:vAlign w:val="center"/>
          </w:tcPr>
          <w:p w14:paraId="082CD141" w14:textId="77777777" w:rsidR="000E7B03" w:rsidRPr="00BC3482" w:rsidRDefault="000E7B0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t>业绩分</w:t>
            </w:r>
          </w:p>
          <w:p w14:paraId="151546BA" w14:textId="5943331B" w:rsidR="000E7B03" w:rsidRPr="00BC3482" w:rsidRDefault="000E7B03" w:rsidP="000E7B03">
            <w:pPr>
              <w:adjustRightInd w:val="0"/>
              <w:spacing w:line="400" w:lineRule="exact"/>
              <w:ind w:leftChars="-50" w:left="-105" w:rightChars="-50" w:right="-105"/>
              <w:jc w:val="center"/>
              <w:textAlignment w:val="baseline"/>
              <w:rPr>
                <w:rFonts w:asciiTheme="majorEastAsia" w:eastAsiaTheme="majorEastAsia" w:hAnsiTheme="majorEastAsia" w:cstheme="majorEastAsia"/>
                <w:szCs w:val="21"/>
              </w:rPr>
            </w:pPr>
            <w:r w:rsidRPr="00BC3482">
              <w:rPr>
                <w:rFonts w:asciiTheme="majorEastAsia" w:eastAsiaTheme="majorEastAsia" w:hAnsiTheme="majorEastAsia" w:cstheme="majorEastAsia" w:hint="eastAsia"/>
                <w:szCs w:val="21"/>
              </w:rPr>
              <w:t>(满分1</w:t>
            </w:r>
            <w:r>
              <w:rPr>
                <w:rFonts w:asciiTheme="majorEastAsia" w:eastAsiaTheme="majorEastAsia" w:hAnsiTheme="majorEastAsia" w:cstheme="majorEastAsia" w:hint="eastAsia"/>
                <w:szCs w:val="21"/>
              </w:rPr>
              <w:t>2</w:t>
            </w:r>
            <w:r w:rsidRPr="00BC3482">
              <w:rPr>
                <w:rFonts w:asciiTheme="majorEastAsia" w:eastAsiaTheme="majorEastAsia" w:hAnsiTheme="majorEastAsia" w:cstheme="majorEastAsia" w:hint="eastAsia"/>
                <w:szCs w:val="21"/>
              </w:rPr>
              <w:t>分)</w:t>
            </w:r>
          </w:p>
        </w:tc>
        <w:tc>
          <w:tcPr>
            <w:tcW w:w="3222" w:type="pct"/>
            <w:tcBorders>
              <w:top w:val="single" w:sz="4" w:space="0" w:color="auto"/>
              <w:left w:val="single" w:sz="4" w:space="0" w:color="auto"/>
              <w:right w:val="single" w:sz="4" w:space="0" w:color="auto"/>
            </w:tcBorders>
            <w:vAlign w:val="center"/>
          </w:tcPr>
          <w:p w14:paraId="38FEDC7B" w14:textId="77777777" w:rsidR="000E7B03" w:rsidRPr="00283CC1" w:rsidRDefault="000E7B03" w:rsidP="000E7B03">
            <w:pPr>
              <w:spacing w:line="440" w:lineRule="exact"/>
              <w:rPr>
                <w:rFonts w:ascii="宋体" w:hAnsi="宋体"/>
                <w:szCs w:val="21"/>
              </w:rPr>
            </w:pPr>
            <w:r w:rsidRPr="00283CC1">
              <w:rPr>
                <w:rFonts w:ascii="宋体" w:hAnsi="宋体" w:hint="eastAsia"/>
                <w:szCs w:val="21"/>
              </w:rPr>
              <w:t>一档（ 3 分）：供应商提供近3年内（2023年7月1日至今）有同类项目业绩1项。</w:t>
            </w:r>
          </w:p>
          <w:p w14:paraId="245D1C9F" w14:textId="77777777" w:rsidR="000E7B03" w:rsidRPr="00283CC1" w:rsidRDefault="000E7B03" w:rsidP="000E7B03">
            <w:pPr>
              <w:spacing w:line="440" w:lineRule="exact"/>
              <w:rPr>
                <w:rFonts w:ascii="宋体" w:hAnsi="宋体"/>
                <w:szCs w:val="21"/>
              </w:rPr>
            </w:pPr>
            <w:r w:rsidRPr="00283CC1">
              <w:rPr>
                <w:rFonts w:ascii="宋体" w:hAnsi="宋体" w:hint="eastAsia"/>
                <w:szCs w:val="21"/>
              </w:rPr>
              <w:t>二档（ 6 分）：供应商提供近3年内（2023年7月1日至今）有同类项目业绩2项。</w:t>
            </w:r>
          </w:p>
          <w:p w14:paraId="231FD39C" w14:textId="77777777" w:rsidR="000E7B03" w:rsidRPr="00283CC1" w:rsidRDefault="000E7B03" w:rsidP="000E7B03">
            <w:pPr>
              <w:spacing w:line="440" w:lineRule="exact"/>
              <w:rPr>
                <w:rFonts w:ascii="宋体" w:hAnsi="宋体"/>
                <w:szCs w:val="21"/>
              </w:rPr>
            </w:pPr>
            <w:r w:rsidRPr="00283CC1">
              <w:rPr>
                <w:rFonts w:ascii="宋体" w:hAnsi="宋体" w:hint="eastAsia"/>
                <w:szCs w:val="21"/>
              </w:rPr>
              <w:t>三档（ 12 分）：供应商提供近3年内（2023年7月1日至今）有同类项目业绩4项。</w:t>
            </w:r>
          </w:p>
          <w:p w14:paraId="19DAA051" w14:textId="137484F1" w:rsidR="000E7B03" w:rsidRPr="00BC3482" w:rsidRDefault="000E7B03" w:rsidP="000E7B03">
            <w:pPr>
              <w:adjustRightInd w:val="0"/>
              <w:spacing w:line="400" w:lineRule="exact"/>
              <w:ind w:leftChars="-50" w:left="-105" w:rightChars="-50" w:right="-105"/>
              <w:textAlignment w:val="baseline"/>
              <w:rPr>
                <w:rFonts w:asciiTheme="majorEastAsia" w:eastAsiaTheme="majorEastAsia" w:hAnsiTheme="majorEastAsia" w:cstheme="majorEastAsia" w:hint="eastAsia"/>
                <w:szCs w:val="21"/>
              </w:rPr>
            </w:pPr>
            <w:r w:rsidRPr="00283CC1">
              <w:rPr>
                <w:rFonts w:ascii="宋体" w:hAnsi="宋体" w:hint="eastAsia"/>
                <w:szCs w:val="21"/>
              </w:rPr>
              <w:t>说明：同类项目指数据中心或机房设备维保/运维服务项目（服务内容</w:t>
            </w:r>
            <w:r>
              <w:rPr>
                <w:rFonts w:ascii="宋体" w:hAnsi="宋体" w:hint="eastAsia"/>
                <w:szCs w:val="21"/>
              </w:rPr>
              <w:t>应</w:t>
            </w:r>
            <w:r w:rsidRPr="00283CC1">
              <w:rPr>
                <w:rFonts w:ascii="宋体" w:hAnsi="宋体" w:hint="eastAsia"/>
                <w:szCs w:val="21"/>
              </w:rPr>
              <w:t>包含有</w:t>
            </w:r>
            <w:r>
              <w:rPr>
                <w:rFonts w:ascii="宋体" w:hAnsi="宋体" w:hint="eastAsia"/>
                <w:szCs w:val="21"/>
              </w:rPr>
              <w:t>数据库或者虚拟化平台</w:t>
            </w:r>
            <w:r w:rsidRPr="00283CC1">
              <w:rPr>
                <w:rFonts w:ascii="宋体" w:hAnsi="宋体" w:hint="eastAsia"/>
                <w:szCs w:val="21"/>
              </w:rPr>
              <w:t>），以合同签订时间为准，须提供完整合同复印件以及该项目的任意一份增值税发票复印件，同一客户的项目只计算一份，不提供不得分。</w:t>
            </w:r>
          </w:p>
        </w:tc>
      </w:tr>
      <w:tr w:rsidR="000E7B03" w:rsidRPr="00BC3482" w14:paraId="4219E727" w14:textId="77777777">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BE6A174" w14:textId="4225C9BD" w:rsidR="000E7B03" w:rsidRPr="00BC3482" w:rsidRDefault="000E7B03" w:rsidP="000E7B03">
            <w:pPr>
              <w:spacing w:line="400" w:lineRule="exact"/>
              <w:ind w:firstLine="420"/>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
                <w:bCs/>
                <w:szCs w:val="21"/>
              </w:rPr>
              <w:t>总得分=1+2+3。</w:t>
            </w:r>
          </w:p>
        </w:tc>
      </w:tr>
    </w:tbl>
    <w:p w14:paraId="573C0E45" w14:textId="77777777" w:rsidR="00507181" w:rsidRPr="00BC3482" w:rsidRDefault="00000000">
      <w:pPr>
        <w:numPr>
          <w:ilvl w:val="0"/>
          <w:numId w:val="2"/>
        </w:numPr>
        <w:spacing w:line="480" w:lineRule="exact"/>
        <w:ind w:firstLineChars="200" w:firstLine="422"/>
        <w:rPr>
          <w:rFonts w:asciiTheme="majorEastAsia" w:eastAsiaTheme="majorEastAsia" w:hAnsiTheme="majorEastAsia" w:cstheme="majorEastAsia"/>
          <w:b/>
          <w:bCs/>
          <w:szCs w:val="21"/>
        </w:rPr>
      </w:pPr>
      <w:r w:rsidRPr="00BC3482">
        <w:rPr>
          <w:rFonts w:asciiTheme="majorEastAsia" w:eastAsiaTheme="majorEastAsia" w:hAnsiTheme="majorEastAsia" w:cstheme="majorEastAsia" w:hint="eastAsia"/>
          <w:b/>
          <w:bCs/>
          <w:szCs w:val="21"/>
        </w:rPr>
        <w:t>成交候选人推荐原则</w:t>
      </w:r>
    </w:p>
    <w:p w14:paraId="12ACC25B" w14:textId="77777777" w:rsidR="00507181" w:rsidRPr="00BC3482" w:rsidRDefault="00000000">
      <w:pPr>
        <w:spacing w:line="480" w:lineRule="exact"/>
        <w:ind w:firstLineChars="200" w:firstLine="420"/>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1.评审</w:t>
      </w:r>
      <w:r w:rsidRPr="00BC3482">
        <w:rPr>
          <w:rFonts w:asciiTheme="majorEastAsia" w:eastAsiaTheme="majorEastAsia" w:hAnsiTheme="majorEastAsia" w:cstheme="majorEastAsia" w:hint="eastAsia"/>
          <w:bCs/>
        </w:rPr>
        <w:t>小组将根据得分由高到低排列次序（得分相同时，以报价由低到高顺序排列；得分相同且报价相同的，按技术分优劣顺序排列）并推荐3家以上（含3家）为成交候选供应商。采购人应当确定评审小组推荐排名第一的成交候选供应商为成交供应商。</w:t>
      </w:r>
    </w:p>
    <w:p w14:paraId="7EED09E4" w14:textId="77777777" w:rsidR="00507181" w:rsidRPr="00BC3482" w:rsidRDefault="00000000">
      <w:pPr>
        <w:spacing w:line="480" w:lineRule="exact"/>
        <w:ind w:firstLineChars="200" w:firstLine="420"/>
        <w:rPr>
          <w:rFonts w:asciiTheme="majorEastAsia" w:eastAsiaTheme="majorEastAsia" w:hAnsiTheme="majorEastAsia" w:cstheme="majorEastAsia"/>
          <w:bCs/>
          <w:szCs w:val="21"/>
        </w:rPr>
      </w:pPr>
      <w:r w:rsidRPr="00BC3482">
        <w:rPr>
          <w:rFonts w:asciiTheme="majorEastAsia" w:eastAsiaTheme="majorEastAsia" w:hAnsiTheme="majorEastAsia" w:cstheme="majorEastAsia" w:hint="eastAsia"/>
          <w:bCs/>
          <w:szCs w:val="21"/>
        </w:rPr>
        <w:t>2.成交供应商拒绝与采购人签订合同的，采购人可以按照评审报告推荐的成交候选供应商名单排序依次确定其他成交候选供应商为成交供应商，也可以重新开展采购活动。</w:t>
      </w:r>
    </w:p>
    <w:sectPr w:rsidR="00507181" w:rsidRPr="00BC34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64F6E" w14:textId="77777777" w:rsidR="00DA770A" w:rsidRDefault="00DA770A" w:rsidP="00F334E4">
      <w:r>
        <w:separator/>
      </w:r>
    </w:p>
  </w:endnote>
  <w:endnote w:type="continuationSeparator" w:id="0">
    <w:p w14:paraId="16BCD18F" w14:textId="77777777" w:rsidR="00DA770A" w:rsidRDefault="00DA770A" w:rsidP="00F33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金山简黑体">
    <w:altName w:val="黑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AA047" w14:textId="77777777" w:rsidR="00DA770A" w:rsidRDefault="00DA770A" w:rsidP="00F334E4">
      <w:r>
        <w:separator/>
      </w:r>
    </w:p>
  </w:footnote>
  <w:footnote w:type="continuationSeparator" w:id="0">
    <w:p w14:paraId="09FAA92C" w14:textId="77777777" w:rsidR="00DA770A" w:rsidRDefault="00DA770A" w:rsidP="00F33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BC68C6"/>
    <w:multiLevelType w:val="singleLevel"/>
    <w:tmpl w:val="8DBC68C6"/>
    <w:lvl w:ilvl="0">
      <w:start w:val="1"/>
      <w:numFmt w:val="decimalEnclosedCircleChinese"/>
      <w:suff w:val="nothing"/>
      <w:lvlText w:val="%1　"/>
      <w:lvlJc w:val="left"/>
      <w:pPr>
        <w:ind w:left="0" w:firstLine="400"/>
      </w:pPr>
      <w:rPr>
        <w:rFonts w:hint="eastAsia"/>
      </w:rPr>
    </w:lvl>
  </w:abstractNum>
  <w:abstractNum w:abstractNumId="1" w15:restartNumberingAfterBreak="0">
    <w:nsid w:val="F76D6AEB"/>
    <w:multiLevelType w:val="singleLevel"/>
    <w:tmpl w:val="F76D6AEB"/>
    <w:lvl w:ilvl="0">
      <w:start w:val="1"/>
      <w:numFmt w:val="decimal"/>
      <w:lvlText w:val="%1."/>
      <w:lvlJc w:val="left"/>
      <w:pPr>
        <w:ind w:left="425" w:hanging="425"/>
      </w:pPr>
      <w:rPr>
        <w:rFonts w:hint="default"/>
      </w:rPr>
    </w:lvl>
  </w:abstractNum>
  <w:abstractNum w:abstractNumId="2" w15:restartNumberingAfterBreak="0">
    <w:nsid w:val="0B01685C"/>
    <w:multiLevelType w:val="multilevel"/>
    <w:tmpl w:val="0B01685C"/>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0B5F62DE"/>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0F35D672"/>
    <w:multiLevelType w:val="singleLevel"/>
    <w:tmpl w:val="0F35D672"/>
    <w:lvl w:ilvl="0">
      <w:start w:val="3"/>
      <w:numFmt w:val="chineseCounting"/>
      <w:suff w:val="space"/>
      <w:lvlText w:val="(%1)"/>
      <w:lvlJc w:val="left"/>
      <w:rPr>
        <w:rFonts w:hint="eastAsia"/>
      </w:rPr>
    </w:lvl>
  </w:abstractNum>
  <w:abstractNum w:abstractNumId="5" w15:restartNumberingAfterBreak="0">
    <w:nsid w:val="12F56325"/>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1452501D"/>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1D602B55"/>
    <w:multiLevelType w:val="hybridMultilevel"/>
    <w:tmpl w:val="10366094"/>
    <w:lvl w:ilvl="0" w:tplc="FFFFFFF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 w15:restartNumberingAfterBreak="0">
    <w:nsid w:val="20A7525C"/>
    <w:multiLevelType w:val="multilevel"/>
    <w:tmpl w:val="20A7525C"/>
    <w:lvl w:ilvl="0">
      <w:start w:val="1"/>
      <w:numFmt w:val="bullet"/>
      <w:lvlText w:val=""/>
      <w:lvlJc w:val="left"/>
      <w:pPr>
        <w:ind w:left="840" w:hanging="420"/>
      </w:pPr>
      <w:rPr>
        <w:rFonts w:ascii="Wingdings" w:hAnsi="Wingding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9" w15:restartNumberingAfterBreak="0">
    <w:nsid w:val="22875823"/>
    <w:multiLevelType w:val="multilevel"/>
    <w:tmpl w:val="22875823"/>
    <w:lvl w:ilvl="0">
      <w:start w:val="1"/>
      <w:numFmt w:val="bullet"/>
      <w:lvlText w:val=""/>
      <w:lvlJc w:val="left"/>
      <w:pPr>
        <w:ind w:left="840" w:hanging="420"/>
      </w:pPr>
      <w:rPr>
        <w:rFonts w:ascii="Wingdings" w:hAnsi="Wingding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0" w15:restartNumberingAfterBreak="0">
    <w:nsid w:val="28213A86"/>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2AEB33C1"/>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2D6C387A"/>
    <w:multiLevelType w:val="multilevel"/>
    <w:tmpl w:val="2D6C387A"/>
    <w:lvl w:ilvl="0">
      <w:start w:val="1"/>
      <w:numFmt w:val="bullet"/>
      <w:lvlText w:val=""/>
      <w:lvlJc w:val="left"/>
      <w:pPr>
        <w:ind w:left="840" w:hanging="420"/>
      </w:pPr>
      <w:rPr>
        <w:rFonts w:ascii="Wingdings" w:hAnsi="Wingding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3" w15:restartNumberingAfterBreak="0">
    <w:nsid w:val="374059F5"/>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4" w15:restartNumberingAfterBreak="0">
    <w:nsid w:val="4EF71310"/>
    <w:multiLevelType w:val="hybridMultilevel"/>
    <w:tmpl w:val="10366094"/>
    <w:lvl w:ilvl="0" w:tplc="9A426BD8">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1834818"/>
    <w:multiLevelType w:val="hybridMultilevel"/>
    <w:tmpl w:val="10366094"/>
    <w:lvl w:ilvl="0" w:tplc="FFFFFFF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6" w15:restartNumberingAfterBreak="0">
    <w:nsid w:val="52166993"/>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7" w15:restartNumberingAfterBreak="0">
    <w:nsid w:val="5800352A"/>
    <w:multiLevelType w:val="hybridMultilevel"/>
    <w:tmpl w:val="10366094"/>
    <w:lvl w:ilvl="0" w:tplc="FFFFFFF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8" w15:restartNumberingAfterBreak="0">
    <w:nsid w:val="59100F88"/>
    <w:multiLevelType w:val="hybridMultilevel"/>
    <w:tmpl w:val="10366094"/>
    <w:lvl w:ilvl="0" w:tplc="FFFFFFF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9" w15:restartNumberingAfterBreak="0">
    <w:nsid w:val="5C6B340C"/>
    <w:multiLevelType w:val="multilevel"/>
    <w:tmpl w:val="5C6B340C"/>
    <w:lvl w:ilvl="0">
      <w:start w:val="1"/>
      <w:numFmt w:val="bullet"/>
      <w:lvlText w:val=""/>
      <w:lvlJc w:val="left"/>
      <w:pPr>
        <w:ind w:left="840" w:hanging="420"/>
      </w:pPr>
      <w:rPr>
        <w:rFonts w:ascii="Wingdings" w:hAnsi="Wingding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0" w15:restartNumberingAfterBreak="0">
    <w:nsid w:val="5C6B4E3C"/>
    <w:multiLevelType w:val="hybridMultilevel"/>
    <w:tmpl w:val="4104A06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62E700FB"/>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2" w15:restartNumberingAfterBreak="0">
    <w:nsid w:val="64EC0CD0"/>
    <w:multiLevelType w:val="hybridMultilevel"/>
    <w:tmpl w:val="4104A06E"/>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3" w15:restartNumberingAfterBreak="0">
    <w:nsid w:val="6BF61551"/>
    <w:multiLevelType w:val="multilevel"/>
    <w:tmpl w:val="6BF61551"/>
    <w:lvl w:ilvl="0">
      <w:start w:val="1"/>
      <w:numFmt w:val="bullet"/>
      <w:lvlText w:val=""/>
      <w:lvlJc w:val="left"/>
      <w:pPr>
        <w:ind w:left="840" w:hanging="420"/>
      </w:pPr>
      <w:rPr>
        <w:rFonts w:ascii="Wingdings" w:hAnsi="Wingding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4" w15:restartNumberingAfterBreak="0">
    <w:nsid w:val="71EB1182"/>
    <w:multiLevelType w:val="multilevel"/>
    <w:tmpl w:val="71EB1182"/>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15:restartNumberingAfterBreak="0">
    <w:nsid w:val="7987051D"/>
    <w:multiLevelType w:val="multilevel"/>
    <w:tmpl w:val="7987051D"/>
    <w:lvl w:ilvl="0">
      <w:start w:val="1"/>
      <w:numFmt w:val="bullet"/>
      <w:lvlText w:val=""/>
      <w:lvlJc w:val="left"/>
      <w:pPr>
        <w:ind w:left="840" w:hanging="420"/>
      </w:pPr>
      <w:rPr>
        <w:rFonts w:ascii="Wingdings" w:hAnsi="Wingding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16cid:durableId="434596064">
    <w:abstractNumId w:val="1"/>
  </w:num>
  <w:num w:numId="2" w16cid:durableId="1925794888">
    <w:abstractNumId w:val="4"/>
  </w:num>
  <w:num w:numId="3" w16cid:durableId="53896232">
    <w:abstractNumId w:val="0"/>
  </w:num>
  <w:num w:numId="4" w16cid:durableId="798567274">
    <w:abstractNumId w:val="2"/>
  </w:num>
  <w:num w:numId="5" w16cid:durableId="472452757">
    <w:abstractNumId w:val="24"/>
  </w:num>
  <w:num w:numId="6" w16cid:durableId="680549456">
    <w:abstractNumId w:val="19"/>
  </w:num>
  <w:num w:numId="7" w16cid:durableId="310335680">
    <w:abstractNumId w:val="25"/>
  </w:num>
  <w:num w:numId="8" w16cid:durableId="1109203872">
    <w:abstractNumId w:val="8"/>
  </w:num>
  <w:num w:numId="9" w16cid:durableId="1295018843">
    <w:abstractNumId w:val="23"/>
  </w:num>
  <w:num w:numId="10" w16cid:durableId="230584993">
    <w:abstractNumId w:val="9"/>
  </w:num>
  <w:num w:numId="11" w16cid:durableId="187187333">
    <w:abstractNumId w:val="12"/>
  </w:num>
  <w:num w:numId="12" w16cid:durableId="545875830">
    <w:abstractNumId w:val="20"/>
  </w:num>
  <w:num w:numId="13" w16cid:durableId="1204437241">
    <w:abstractNumId w:val="13"/>
  </w:num>
  <w:num w:numId="14" w16cid:durableId="1563953456">
    <w:abstractNumId w:val="5"/>
  </w:num>
  <w:num w:numId="15" w16cid:durableId="1954481400">
    <w:abstractNumId w:val="14"/>
  </w:num>
  <w:num w:numId="16" w16cid:durableId="354230294">
    <w:abstractNumId w:val="18"/>
  </w:num>
  <w:num w:numId="17" w16cid:durableId="400759619">
    <w:abstractNumId w:val="7"/>
  </w:num>
  <w:num w:numId="18" w16cid:durableId="1071005798">
    <w:abstractNumId w:val="17"/>
  </w:num>
  <w:num w:numId="19" w16cid:durableId="2123768075">
    <w:abstractNumId w:val="15"/>
  </w:num>
  <w:num w:numId="20" w16cid:durableId="880017443">
    <w:abstractNumId w:val="11"/>
  </w:num>
  <w:num w:numId="21" w16cid:durableId="686831611">
    <w:abstractNumId w:val="6"/>
  </w:num>
  <w:num w:numId="22" w16cid:durableId="138503628">
    <w:abstractNumId w:val="16"/>
  </w:num>
  <w:num w:numId="23" w16cid:durableId="1044908799">
    <w:abstractNumId w:val="22"/>
  </w:num>
  <w:num w:numId="24" w16cid:durableId="482506563">
    <w:abstractNumId w:val="3"/>
  </w:num>
  <w:num w:numId="25" w16cid:durableId="1196042867">
    <w:abstractNumId w:val="21"/>
  </w:num>
  <w:num w:numId="26" w16cid:durableId="1945140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I5ZWUyZWUwOTI4YTg0ODAyN2FjMzE5MGIyYTNhYzkifQ=="/>
  </w:docVars>
  <w:rsids>
    <w:rsidRoot w:val="FF4E39D1"/>
    <w:rsid w:val="F1FEB27A"/>
    <w:rsid w:val="FF4E39D1"/>
    <w:rsid w:val="00004815"/>
    <w:rsid w:val="00013A9E"/>
    <w:rsid w:val="00022D41"/>
    <w:rsid w:val="00043F52"/>
    <w:rsid w:val="00056776"/>
    <w:rsid w:val="0005739F"/>
    <w:rsid w:val="000658BD"/>
    <w:rsid w:val="000A7AEB"/>
    <w:rsid w:val="000B14DE"/>
    <w:rsid w:val="000C3D3E"/>
    <w:rsid w:val="000E7B03"/>
    <w:rsid w:val="00104F43"/>
    <w:rsid w:val="0010695D"/>
    <w:rsid w:val="00106DD7"/>
    <w:rsid w:val="001103A5"/>
    <w:rsid w:val="00111348"/>
    <w:rsid w:val="00115996"/>
    <w:rsid w:val="00120A55"/>
    <w:rsid w:val="00132B1E"/>
    <w:rsid w:val="00161246"/>
    <w:rsid w:val="00191ED9"/>
    <w:rsid w:val="001A3465"/>
    <w:rsid w:val="001B1853"/>
    <w:rsid w:val="001C0C14"/>
    <w:rsid w:val="001E17AD"/>
    <w:rsid w:val="001F3139"/>
    <w:rsid w:val="00237108"/>
    <w:rsid w:val="00246D94"/>
    <w:rsid w:val="00251047"/>
    <w:rsid w:val="00253473"/>
    <w:rsid w:val="0029742D"/>
    <w:rsid w:val="002A0DD4"/>
    <w:rsid w:val="002A41FE"/>
    <w:rsid w:val="002B267D"/>
    <w:rsid w:val="002E612E"/>
    <w:rsid w:val="002E68B8"/>
    <w:rsid w:val="00314E9D"/>
    <w:rsid w:val="003227F8"/>
    <w:rsid w:val="00343C02"/>
    <w:rsid w:val="00343FAF"/>
    <w:rsid w:val="0035070E"/>
    <w:rsid w:val="00364AD6"/>
    <w:rsid w:val="003671E0"/>
    <w:rsid w:val="00371495"/>
    <w:rsid w:val="00372DCA"/>
    <w:rsid w:val="00384EA1"/>
    <w:rsid w:val="003B1A5C"/>
    <w:rsid w:val="003E4412"/>
    <w:rsid w:val="003E45A9"/>
    <w:rsid w:val="00410242"/>
    <w:rsid w:val="00416471"/>
    <w:rsid w:val="004307AD"/>
    <w:rsid w:val="00436DDA"/>
    <w:rsid w:val="00442664"/>
    <w:rsid w:val="00446AAE"/>
    <w:rsid w:val="004574B8"/>
    <w:rsid w:val="00460D15"/>
    <w:rsid w:val="00473F26"/>
    <w:rsid w:val="00491B40"/>
    <w:rsid w:val="004A09FF"/>
    <w:rsid w:val="004C0381"/>
    <w:rsid w:val="004C7054"/>
    <w:rsid w:val="004D2CAA"/>
    <w:rsid w:val="00507181"/>
    <w:rsid w:val="00510773"/>
    <w:rsid w:val="005371DF"/>
    <w:rsid w:val="00553D74"/>
    <w:rsid w:val="005555E9"/>
    <w:rsid w:val="005B7710"/>
    <w:rsid w:val="005E3DCD"/>
    <w:rsid w:val="005E4228"/>
    <w:rsid w:val="005F6FF7"/>
    <w:rsid w:val="006066F5"/>
    <w:rsid w:val="00621A9A"/>
    <w:rsid w:val="006233E9"/>
    <w:rsid w:val="00647F9D"/>
    <w:rsid w:val="006574D8"/>
    <w:rsid w:val="00683261"/>
    <w:rsid w:val="00694337"/>
    <w:rsid w:val="006A3DC5"/>
    <w:rsid w:val="006C2B22"/>
    <w:rsid w:val="006F3D18"/>
    <w:rsid w:val="007232D9"/>
    <w:rsid w:val="00724153"/>
    <w:rsid w:val="00751448"/>
    <w:rsid w:val="007732FF"/>
    <w:rsid w:val="00773E83"/>
    <w:rsid w:val="00793F1D"/>
    <w:rsid w:val="007A1FE8"/>
    <w:rsid w:val="007A3742"/>
    <w:rsid w:val="00826B08"/>
    <w:rsid w:val="00826D03"/>
    <w:rsid w:val="00883DD8"/>
    <w:rsid w:val="00894B85"/>
    <w:rsid w:val="008B6838"/>
    <w:rsid w:val="008C0031"/>
    <w:rsid w:val="008E17E6"/>
    <w:rsid w:val="008F32DF"/>
    <w:rsid w:val="008F5FE7"/>
    <w:rsid w:val="00970C09"/>
    <w:rsid w:val="00995557"/>
    <w:rsid w:val="009B1FF4"/>
    <w:rsid w:val="009C5AB1"/>
    <w:rsid w:val="00A1255A"/>
    <w:rsid w:val="00A470CA"/>
    <w:rsid w:val="00A61AB8"/>
    <w:rsid w:val="00A953D5"/>
    <w:rsid w:val="00AF5D48"/>
    <w:rsid w:val="00B03475"/>
    <w:rsid w:val="00B061A4"/>
    <w:rsid w:val="00B21ADB"/>
    <w:rsid w:val="00B30596"/>
    <w:rsid w:val="00B30FDF"/>
    <w:rsid w:val="00B3111F"/>
    <w:rsid w:val="00B360C1"/>
    <w:rsid w:val="00B459AA"/>
    <w:rsid w:val="00B66FA5"/>
    <w:rsid w:val="00BC3482"/>
    <w:rsid w:val="00BD0C28"/>
    <w:rsid w:val="00BE7031"/>
    <w:rsid w:val="00C100B6"/>
    <w:rsid w:val="00C11403"/>
    <w:rsid w:val="00C131AB"/>
    <w:rsid w:val="00C31AFC"/>
    <w:rsid w:val="00C34F69"/>
    <w:rsid w:val="00C53A42"/>
    <w:rsid w:val="00C55DC9"/>
    <w:rsid w:val="00C637B0"/>
    <w:rsid w:val="00CE49FA"/>
    <w:rsid w:val="00CF316F"/>
    <w:rsid w:val="00CF68CF"/>
    <w:rsid w:val="00CF7B11"/>
    <w:rsid w:val="00D11520"/>
    <w:rsid w:val="00D13599"/>
    <w:rsid w:val="00D5034F"/>
    <w:rsid w:val="00D638EF"/>
    <w:rsid w:val="00D81567"/>
    <w:rsid w:val="00D840FF"/>
    <w:rsid w:val="00D9458B"/>
    <w:rsid w:val="00DA0CEB"/>
    <w:rsid w:val="00DA770A"/>
    <w:rsid w:val="00DF2A8D"/>
    <w:rsid w:val="00E254E7"/>
    <w:rsid w:val="00E27CA0"/>
    <w:rsid w:val="00E30A28"/>
    <w:rsid w:val="00E31FBD"/>
    <w:rsid w:val="00E47B08"/>
    <w:rsid w:val="00E60486"/>
    <w:rsid w:val="00E62091"/>
    <w:rsid w:val="00E8091B"/>
    <w:rsid w:val="00E974D6"/>
    <w:rsid w:val="00EA08BA"/>
    <w:rsid w:val="00EE6FB3"/>
    <w:rsid w:val="00F334E4"/>
    <w:rsid w:val="00F677B4"/>
    <w:rsid w:val="00F84802"/>
    <w:rsid w:val="00F952D3"/>
    <w:rsid w:val="00FA7F93"/>
    <w:rsid w:val="00FB4144"/>
    <w:rsid w:val="00FC084C"/>
    <w:rsid w:val="00FD62F6"/>
    <w:rsid w:val="022E44A8"/>
    <w:rsid w:val="02835D25"/>
    <w:rsid w:val="03321D76"/>
    <w:rsid w:val="043553B6"/>
    <w:rsid w:val="05082700"/>
    <w:rsid w:val="052971A9"/>
    <w:rsid w:val="05791739"/>
    <w:rsid w:val="07990616"/>
    <w:rsid w:val="080D3795"/>
    <w:rsid w:val="08E41D65"/>
    <w:rsid w:val="0BD53BE7"/>
    <w:rsid w:val="0D906A9C"/>
    <w:rsid w:val="0DF76096"/>
    <w:rsid w:val="0E9E4764"/>
    <w:rsid w:val="10336B36"/>
    <w:rsid w:val="106A0DA2"/>
    <w:rsid w:val="1283439D"/>
    <w:rsid w:val="12B46304"/>
    <w:rsid w:val="13B862C8"/>
    <w:rsid w:val="141B6E25"/>
    <w:rsid w:val="153E45AB"/>
    <w:rsid w:val="17A80401"/>
    <w:rsid w:val="17CA65CA"/>
    <w:rsid w:val="18356139"/>
    <w:rsid w:val="18567E35"/>
    <w:rsid w:val="18F63585"/>
    <w:rsid w:val="19A31EA5"/>
    <w:rsid w:val="1A085187"/>
    <w:rsid w:val="1B746F78"/>
    <w:rsid w:val="1B944F25"/>
    <w:rsid w:val="1CAB69CA"/>
    <w:rsid w:val="1D214EDE"/>
    <w:rsid w:val="1FE43FA1"/>
    <w:rsid w:val="20494024"/>
    <w:rsid w:val="273B4DEE"/>
    <w:rsid w:val="281F1861"/>
    <w:rsid w:val="2AE21E94"/>
    <w:rsid w:val="2BCE6F53"/>
    <w:rsid w:val="2D8D7A26"/>
    <w:rsid w:val="2EC465DF"/>
    <w:rsid w:val="30C23AE8"/>
    <w:rsid w:val="32891103"/>
    <w:rsid w:val="33521509"/>
    <w:rsid w:val="35D817EB"/>
    <w:rsid w:val="363E0457"/>
    <w:rsid w:val="37FF5E07"/>
    <w:rsid w:val="38543F62"/>
    <w:rsid w:val="3951224F"/>
    <w:rsid w:val="39513FFD"/>
    <w:rsid w:val="3B762441"/>
    <w:rsid w:val="3DC079A3"/>
    <w:rsid w:val="3FAE4392"/>
    <w:rsid w:val="3FBF2E9C"/>
    <w:rsid w:val="3FFFD377"/>
    <w:rsid w:val="41265D6F"/>
    <w:rsid w:val="42466FA3"/>
    <w:rsid w:val="425749BB"/>
    <w:rsid w:val="431A31C0"/>
    <w:rsid w:val="445C2B3E"/>
    <w:rsid w:val="44915BF6"/>
    <w:rsid w:val="454315E6"/>
    <w:rsid w:val="478F4ECF"/>
    <w:rsid w:val="48633239"/>
    <w:rsid w:val="4A0F06C4"/>
    <w:rsid w:val="4C2F4672"/>
    <w:rsid w:val="4C9131F6"/>
    <w:rsid w:val="4CB15087"/>
    <w:rsid w:val="4D754257"/>
    <w:rsid w:val="4EF348BC"/>
    <w:rsid w:val="50612555"/>
    <w:rsid w:val="50962AA6"/>
    <w:rsid w:val="50E61077"/>
    <w:rsid w:val="519E2614"/>
    <w:rsid w:val="533762D4"/>
    <w:rsid w:val="53966BB7"/>
    <w:rsid w:val="54EB4E0F"/>
    <w:rsid w:val="564C5E20"/>
    <w:rsid w:val="570770AB"/>
    <w:rsid w:val="572F5526"/>
    <w:rsid w:val="57643691"/>
    <w:rsid w:val="576D4C9D"/>
    <w:rsid w:val="587B479B"/>
    <w:rsid w:val="58AE66C5"/>
    <w:rsid w:val="598D56D2"/>
    <w:rsid w:val="59E679BB"/>
    <w:rsid w:val="5A292701"/>
    <w:rsid w:val="5B0E181B"/>
    <w:rsid w:val="5D126FB2"/>
    <w:rsid w:val="5DF9688E"/>
    <w:rsid w:val="5EFFAFEE"/>
    <w:rsid w:val="5F69359F"/>
    <w:rsid w:val="60C5514D"/>
    <w:rsid w:val="61A62BB2"/>
    <w:rsid w:val="61FE4819"/>
    <w:rsid w:val="62533FAF"/>
    <w:rsid w:val="65CBB26D"/>
    <w:rsid w:val="65D831D5"/>
    <w:rsid w:val="6756314B"/>
    <w:rsid w:val="68210EBB"/>
    <w:rsid w:val="68D0468F"/>
    <w:rsid w:val="6A4B2F64"/>
    <w:rsid w:val="6A7A6FA8"/>
    <w:rsid w:val="6C030D6D"/>
    <w:rsid w:val="6D417909"/>
    <w:rsid w:val="6FBB27AB"/>
    <w:rsid w:val="6FFE3E8B"/>
    <w:rsid w:val="70FC4273"/>
    <w:rsid w:val="71537D77"/>
    <w:rsid w:val="71836742"/>
    <w:rsid w:val="71DE7E1D"/>
    <w:rsid w:val="73216213"/>
    <w:rsid w:val="73B8473D"/>
    <w:rsid w:val="753F0BD2"/>
    <w:rsid w:val="75A35605"/>
    <w:rsid w:val="76395672"/>
    <w:rsid w:val="765634C7"/>
    <w:rsid w:val="765C57B4"/>
    <w:rsid w:val="772D5D12"/>
    <w:rsid w:val="77837FBF"/>
    <w:rsid w:val="77A17932"/>
    <w:rsid w:val="77EEB6D5"/>
    <w:rsid w:val="78742653"/>
    <w:rsid w:val="78EA1CC5"/>
    <w:rsid w:val="79DC7338"/>
    <w:rsid w:val="7A7F1A71"/>
    <w:rsid w:val="7B0A57DF"/>
    <w:rsid w:val="7B3863EC"/>
    <w:rsid w:val="7B841A35"/>
    <w:rsid w:val="7BC77B74"/>
    <w:rsid w:val="7BF74F72"/>
    <w:rsid w:val="7C0F6599"/>
    <w:rsid w:val="7D0C1CE2"/>
    <w:rsid w:val="7E927FC5"/>
    <w:rsid w:val="7F34225A"/>
    <w:rsid w:val="7F515CEB"/>
    <w:rsid w:val="7F670CE0"/>
    <w:rsid w:val="7FF2C5BA"/>
    <w:rsid w:val="97BD6B1E"/>
    <w:rsid w:val="BF734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B10360"/>
  <w15:docId w15:val="{3AB692E0-CD79-40DB-BB9A-52BFA008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semiHidden/>
    <w:unhideWhenUsed/>
    <w:qFormat/>
    <w:rsid w:val="004307A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link w:val="a5"/>
    <w:qFormat/>
    <w:rPr>
      <w:rFonts w:ascii="金山简黑体" w:eastAsia="Times New Roman" w:hAnsi="金山简黑体" w:cs="Courier New"/>
      <w:b/>
      <w:spacing w:val="-50"/>
      <w:sz w:val="44"/>
      <w:szCs w:val="20"/>
      <w:lang w:val="zh-CN"/>
    </w:rPr>
  </w:style>
  <w:style w:type="paragraph" w:styleId="a6">
    <w:name w:val="Plain Text"/>
    <w:basedOn w:val="a"/>
    <w:next w:val="4"/>
    <w:link w:val="a7"/>
    <w:qFormat/>
    <w:rPr>
      <w:rFonts w:ascii="宋体" w:eastAsia="宋体" w:hAnsi="Courier New" w:cs="Times New Roman"/>
      <w:kern w:val="0"/>
      <w:sz w:val="20"/>
      <w:szCs w:val="21"/>
    </w:rPr>
  </w:style>
  <w:style w:type="paragraph" w:styleId="a8">
    <w:name w:val="Normal (Web)"/>
    <w:basedOn w:val="a"/>
    <w:qFormat/>
    <w:pPr>
      <w:spacing w:beforeAutospacing="1" w:afterAutospacing="1"/>
      <w:jc w:val="left"/>
    </w:pPr>
    <w:rPr>
      <w:rFonts w:cs="Times New Roman"/>
      <w:kern w:val="0"/>
      <w:sz w:val="24"/>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character" w:styleId="HTML">
    <w:name w:val="HTML Code"/>
    <w:basedOn w:val="a0"/>
    <w:qFormat/>
    <w:rPr>
      <w:rFonts w:ascii="Courier New" w:hAnsi="Courier New"/>
      <w:sz w:val="20"/>
    </w:rPr>
  </w:style>
  <w:style w:type="paragraph" w:customStyle="1" w:styleId="1">
    <w:name w:val="无间隔1"/>
    <w:uiPriority w:val="99"/>
    <w:qFormat/>
    <w:pPr>
      <w:widowControl w:val="0"/>
      <w:jc w:val="both"/>
    </w:pPr>
    <w:rPr>
      <w:kern w:val="2"/>
      <w:sz w:val="21"/>
      <w:szCs w:val="22"/>
    </w:rPr>
  </w:style>
  <w:style w:type="table" w:customStyle="1" w:styleId="11">
    <w:name w:val="网格型1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F334E4"/>
    <w:pPr>
      <w:tabs>
        <w:tab w:val="center" w:pos="4153"/>
        <w:tab w:val="right" w:pos="8306"/>
      </w:tabs>
      <w:snapToGrid w:val="0"/>
      <w:jc w:val="center"/>
    </w:pPr>
    <w:rPr>
      <w:sz w:val="18"/>
      <w:szCs w:val="18"/>
    </w:rPr>
  </w:style>
  <w:style w:type="character" w:customStyle="1" w:styleId="ac">
    <w:name w:val="页眉 字符"/>
    <w:basedOn w:val="a0"/>
    <w:link w:val="ab"/>
    <w:rsid w:val="00F334E4"/>
    <w:rPr>
      <w:rFonts w:asciiTheme="minorHAnsi" w:eastAsiaTheme="minorEastAsia" w:hAnsiTheme="minorHAnsi" w:cstheme="minorBidi"/>
      <w:kern w:val="2"/>
      <w:sz w:val="18"/>
      <w:szCs w:val="18"/>
    </w:rPr>
  </w:style>
  <w:style w:type="paragraph" w:styleId="ad">
    <w:name w:val="footer"/>
    <w:basedOn w:val="a"/>
    <w:link w:val="ae"/>
    <w:rsid w:val="00F334E4"/>
    <w:pPr>
      <w:tabs>
        <w:tab w:val="center" w:pos="4153"/>
        <w:tab w:val="right" w:pos="8306"/>
      </w:tabs>
      <w:snapToGrid w:val="0"/>
      <w:jc w:val="left"/>
    </w:pPr>
    <w:rPr>
      <w:sz w:val="18"/>
      <w:szCs w:val="18"/>
    </w:rPr>
  </w:style>
  <w:style w:type="character" w:customStyle="1" w:styleId="ae">
    <w:name w:val="页脚 字符"/>
    <w:basedOn w:val="a0"/>
    <w:link w:val="ad"/>
    <w:rsid w:val="00F334E4"/>
    <w:rPr>
      <w:rFonts w:asciiTheme="minorHAnsi" w:eastAsiaTheme="minorEastAsia" w:hAnsiTheme="minorHAnsi" w:cstheme="minorBidi"/>
      <w:kern w:val="2"/>
      <w:sz w:val="18"/>
      <w:szCs w:val="18"/>
    </w:rPr>
  </w:style>
  <w:style w:type="paragraph" w:styleId="af">
    <w:name w:val="Revision"/>
    <w:hidden/>
    <w:uiPriority w:val="99"/>
    <w:unhideWhenUsed/>
    <w:rsid w:val="00F334E4"/>
    <w:rPr>
      <w:rFonts w:asciiTheme="minorHAnsi" w:eastAsiaTheme="minorEastAsia" w:hAnsiTheme="minorHAnsi" w:cstheme="minorBidi"/>
      <w:kern w:val="2"/>
      <w:sz w:val="21"/>
      <w:szCs w:val="24"/>
    </w:rPr>
  </w:style>
  <w:style w:type="character" w:customStyle="1" w:styleId="a7">
    <w:name w:val="纯文本 字符"/>
    <w:basedOn w:val="a0"/>
    <w:link w:val="a6"/>
    <w:rsid w:val="00C11403"/>
    <w:rPr>
      <w:rFonts w:ascii="宋体" w:hAnsi="Courier New"/>
      <w:szCs w:val="21"/>
    </w:rPr>
  </w:style>
  <w:style w:type="paragraph" w:styleId="af0">
    <w:name w:val="Body Text First Indent"/>
    <w:basedOn w:val="a4"/>
    <w:link w:val="af1"/>
    <w:uiPriority w:val="99"/>
    <w:unhideWhenUsed/>
    <w:rsid w:val="00C11403"/>
    <w:pPr>
      <w:spacing w:after="120"/>
      <w:ind w:firstLineChars="100" w:firstLine="420"/>
    </w:pPr>
    <w:rPr>
      <w:rFonts w:asciiTheme="minorHAnsi" w:eastAsiaTheme="minorEastAsia" w:hAnsiTheme="minorHAnsi" w:cstheme="minorBidi"/>
      <w:b w:val="0"/>
      <w:spacing w:val="0"/>
      <w:sz w:val="21"/>
      <w:szCs w:val="24"/>
      <w:lang w:val="en-US"/>
    </w:rPr>
  </w:style>
  <w:style w:type="character" w:customStyle="1" w:styleId="a5">
    <w:name w:val="正文文本 字符"/>
    <w:basedOn w:val="a0"/>
    <w:link w:val="a4"/>
    <w:rsid w:val="00C11403"/>
    <w:rPr>
      <w:rFonts w:ascii="金山简黑体" w:eastAsia="Times New Roman" w:hAnsi="金山简黑体" w:cs="Courier New"/>
      <w:b/>
      <w:spacing w:val="-50"/>
      <w:kern w:val="2"/>
      <w:sz w:val="44"/>
      <w:lang w:val="zh-CN"/>
    </w:rPr>
  </w:style>
  <w:style w:type="character" w:customStyle="1" w:styleId="af1">
    <w:name w:val="正文文本首行缩进 字符"/>
    <w:basedOn w:val="a5"/>
    <w:link w:val="af0"/>
    <w:uiPriority w:val="99"/>
    <w:rsid w:val="00C11403"/>
    <w:rPr>
      <w:rFonts w:asciiTheme="minorHAnsi" w:eastAsiaTheme="minorEastAsia" w:hAnsiTheme="minorHAnsi" w:cstheme="minorBidi"/>
      <w:b w:val="0"/>
      <w:spacing w:val="-50"/>
      <w:kern w:val="2"/>
      <w:sz w:val="21"/>
      <w:szCs w:val="24"/>
      <w:lang w:val="zh-CN"/>
    </w:rPr>
  </w:style>
  <w:style w:type="character" w:customStyle="1" w:styleId="20">
    <w:name w:val="标题 2 字符"/>
    <w:basedOn w:val="a0"/>
    <w:link w:val="2"/>
    <w:semiHidden/>
    <w:rsid w:val="004307AD"/>
    <w:rPr>
      <w:rFonts w:asciiTheme="majorHAnsi" w:eastAsiaTheme="majorEastAsia" w:hAnsiTheme="majorHAnsi" w:cstheme="majorBidi"/>
      <w:b/>
      <w:bCs/>
      <w:kern w:val="2"/>
      <w:sz w:val="32"/>
      <w:szCs w:val="32"/>
    </w:rPr>
  </w:style>
  <w:style w:type="paragraph" w:styleId="af2">
    <w:name w:val="List Paragraph"/>
    <w:basedOn w:val="a"/>
    <w:uiPriority w:val="34"/>
    <w:qFormat/>
    <w:rsid w:val="004307AD"/>
    <w:pPr>
      <w:ind w:firstLineChars="200" w:firstLine="420"/>
    </w:pPr>
  </w:style>
  <w:style w:type="paragraph" w:customStyle="1" w:styleId="10">
    <w:name w:val="正文首行缩进1"/>
    <w:basedOn w:val="a4"/>
    <w:qFormat/>
    <w:rsid w:val="004307AD"/>
    <w:pPr>
      <w:spacing w:after="120"/>
      <w:ind w:firstLineChars="100" w:firstLine="420"/>
    </w:pPr>
    <w:rPr>
      <w:rFonts w:ascii="Times New Roman" w:eastAsia="宋体" w:hAnsi="Times New Roman" w:cs="Times New Roman"/>
      <w:b w:val="0"/>
      <w:spacing w:val="0"/>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FB79E-AABC-40CD-8C05-45172E73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4</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雷成</dc:creator>
  <cp:lastModifiedBy>rain su</cp:lastModifiedBy>
  <cp:revision>292</cp:revision>
  <dcterms:created xsi:type="dcterms:W3CDTF">2025-10-10T06:32:00Z</dcterms:created>
  <dcterms:modified xsi:type="dcterms:W3CDTF">2026-08-12T13:42:00Z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A6CD1655B5F44DA88D3D131D74C8652D_13</vt:lpwstr>
  </property>
  <property fmtid="{D5CDD505-2E9C-101B-9397-08002B2CF9AE}" pid="4" name="KSOTemplateDocerSaveRecord">
    <vt:lpwstr>eyJoZGlkIjoiNTY5NzgyNzFiNzRhYWI3ODAwYzIxZTk2Njg2NzQxYmYiLCJ1c2VySWQiOiIxNjA5MzA4NjgyIn0=</vt:lpwstr>
  </property>
</Properties>
</file>