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C2DFE">
      <w:pPr>
        <w:spacing w:line="480" w:lineRule="exac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附件5：</w:t>
      </w:r>
    </w:p>
    <w:p w14:paraId="216C88A7">
      <w:pPr>
        <w:spacing w:line="480" w:lineRule="exact"/>
        <w:ind w:firstLine="643" w:firstLineChars="200"/>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综合评标法</w:t>
      </w:r>
    </w:p>
    <w:p w14:paraId="659B1CF6">
      <w:pPr>
        <w:spacing w:line="480" w:lineRule="exact"/>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（一）评审原则</w:t>
      </w:r>
    </w:p>
    <w:p w14:paraId="29AF6D26">
      <w:pPr>
        <w:spacing w:line="480" w:lineRule="exact"/>
        <w:ind w:firstLine="420" w:firstLineChars="200"/>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1.采购小组构成：本项目的采购小组由3人或以上（单数）专家组成。</w:t>
      </w:r>
    </w:p>
    <w:p w14:paraId="3D3A0894">
      <w:pPr>
        <w:spacing w:line="480" w:lineRule="exact"/>
        <w:ind w:firstLine="420" w:firstLineChars="200"/>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2.评标依据：采购小组将以采购文件和响应文件为评定依据进行评审，对供应商的响应文件按百分制打分。</w:t>
      </w:r>
    </w:p>
    <w:p w14:paraId="6937435E">
      <w:pPr>
        <w:spacing w:line="480" w:lineRule="exact"/>
        <w:ind w:firstLine="420" w:firstLineChars="200"/>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3.评标方法：综合评分法。</w:t>
      </w:r>
    </w:p>
    <w:p w14:paraId="25BE567D">
      <w:pPr>
        <w:spacing w:line="480" w:lineRule="exact"/>
        <w:ind w:firstLine="422"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（二）评分细则（按四舍五入取至百分位）</w:t>
      </w:r>
      <w:r>
        <w:rPr>
          <w:rFonts w:hint="eastAsia" w:asciiTheme="majorEastAsia" w:hAnsiTheme="majorEastAsia" w:eastAsiaTheme="majorEastAsia" w:cstheme="majorEastAsia"/>
          <w:bCs/>
          <w:szCs w:val="21"/>
        </w:rPr>
        <w:t>：</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953"/>
        <w:gridCol w:w="1391"/>
        <w:gridCol w:w="5498"/>
      </w:tblGrid>
      <w:tr w14:paraId="1302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gridSpan w:val="2"/>
            <w:tcBorders>
              <w:top w:val="single" w:color="auto" w:sz="4" w:space="0"/>
              <w:left w:val="single" w:color="auto" w:sz="4" w:space="0"/>
              <w:bottom w:val="single" w:color="auto" w:sz="4" w:space="0"/>
              <w:right w:val="single" w:color="auto" w:sz="4" w:space="0"/>
            </w:tcBorders>
            <w:vAlign w:val="center"/>
          </w:tcPr>
          <w:p w14:paraId="6908A9BD">
            <w:pPr>
              <w:adjustRightInd w:val="0"/>
              <w:spacing w:line="400" w:lineRule="exact"/>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序号</w:t>
            </w:r>
          </w:p>
        </w:tc>
        <w:tc>
          <w:tcPr>
            <w:tcW w:w="816" w:type="pct"/>
            <w:tcBorders>
              <w:top w:val="single" w:color="auto" w:sz="4" w:space="0"/>
              <w:left w:val="single" w:color="auto" w:sz="4" w:space="0"/>
              <w:bottom w:val="single" w:color="auto" w:sz="4" w:space="0"/>
              <w:right w:val="single" w:color="auto" w:sz="4" w:space="0"/>
            </w:tcBorders>
            <w:vAlign w:val="center"/>
          </w:tcPr>
          <w:p w14:paraId="65C5831E">
            <w:pPr>
              <w:adjustRightInd w:val="0"/>
              <w:spacing w:line="400" w:lineRule="exact"/>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评分因素</w:t>
            </w:r>
          </w:p>
        </w:tc>
        <w:tc>
          <w:tcPr>
            <w:tcW w:w="3225" w:type="pct"/>
            <w:tcBorders>
              <w:top w:val="single" w:color="auto" w:sz="4" w:space="0"/>
              <w:left w:val="single" w:color="auto" w:sz="4" w:space="0"/>
              <w:bottom w:val="single" w:color="auto" w:sz="4" w:space="0"/>
              <w:right w:val="single" w:color="auto" w:sz="4" w:space="0"/>
            </w:tcBorders>
            <w:vAlign w:val="center"/>
          </w:tcPr>
          <w:p w14:paraId="31A83C7E">
            <w:pPr>
              <w:adjustRightInd w:val="0"/>
              <w:spacing w:line="400" w:lineRule="exact"/>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评分标准</w:t>
            </w:r>
          </w:p>
        </w:tc>
      </w:tr>
      <w:tr w14:paraId="401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top w:val="single" w:color="auto" w:sz="4" w:space="0"/>
              <w:left w:val="single" w:color="auto" w:sz="4" w:space="0"/>
              <w:bottom w:val="single" w:color="auto" w:sz="4" w:space="0"/>
              <w:right w:val="single" w:color="auto" w:sz="4" w:space="0"/>
            </w:tcBorders>
            <w:vAlign w:val="center"/>
          </w:tcPr>
          <w:p w14:paraId="31F65881">
            <w:pPr>
              <w:adjustRightInd w:val="0"/>
              <w:spacing w:line="400" w:lineRule="exact"/>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w:t>
            </w:r>
          </w:p>
        </w:tc>
        <w:tc>
          <w:tcPr>
            <w:tcW w:w="559" w:type="pct"/>
            <w:tcBorders>
              <w:top w:val="single" w:color="auto" w:sz="4" w:space="0"/>
              <w:left w:val="single" w:color="auto" w:sz="4" w:space="0"/>
              <w:bottom w:val="single" w:color="auto" w:sz="4" w:space="0"/>
              <w:right w:val="single" w:color="auto" w:sz="4" w:space="0"/>
            </w:tcBorders>
            <w:vAlign w:val="center"/>
          </w:tcPr>
          <w:p w14:paraId="3AA88D44">
            <w:pPr>
              <w:adjustRightInd w:val="0"/>
              <w:spacing w:line="400" w:lineRule="exact"/>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价格分（20分）</w:t>
            </w:r>
          </w:p>
        </w:tc>
        <w:tc>
          <w:tcPr>
            <w:tcW w:w="816" w:type="pct"/>
            <w:tcBorders>
              <w:top w:val="single" w:color="auto" w:sz="4" w:space="0"/>
              <w:left w:val="single" w:color="auto" w:sz="4" w:space="0"/>
              <w:bottom w:val="single" w:color="auto" w:sz="4" w:space="0"/>
              <w:right w:val="single" w:color="auto" w:sz="4" w:space="0"/>
            </w:tcBorders>
            <w:vAlign w:val="center"/>
          </w:tcPr>
          <w:p w14:paraId="5273A2F8">
            <w:pPr>
              <w:adjustRightInd w:val="0"/>
              <w:spacing w:line="400" w:lineRule="exact"/>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报价（满分20分）</w:t>
            </w:r>
          </w:p>
        </w:tc>
        <w:tc>
          <w:tcPr>
            <w:tcW w:w="3225" w:type="pct"/>
            <w:tcBorders>
              <w:top w:val="single" w:color="auto" w:sz="4" w:space="0"/>
              <w:left w:val="single" w:color="auto" w:sz="4" w:space="0"/>
              <w:bottom w:val="single" w:color="auto" w:sz="4" w:space="0"/>
              <w:right w:val="single" w:color="auto" w:sz="4" w:space="0"/>
            </w:tcBorders>
            <w:vAlign w:val="center"/>
          </w:tcPr>
          <w:p w14:paraId="69F44673">
            <w:pPr>
              <w:snapToGrid w:val="0"/>
              <w:spacing w:line="40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（1）评标报价为供应商的报价。</w:t>
            </w:r>
          </w:p>
          <w:p w14:paraId="6714E598">
            <w:pPr>
              <w:snapToGrid w:val="0"/>
              <w:spacing w:line="40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（2）满足采购文件要求且评标报价最低的评标报价为评标基准价，其价格分为满分。</w:t>
            </w:r>
          </w:p>
          <w:p w14:paraId="37B1ADCE">
            <w:pPr>
              <w:snapToGrid w:val="0"/>
              <w:spacing w:line="4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（3）价格分计算公式：价格分=(评标基准价／评标报价)×20分</w:t>
            </w:r>
          </w:p>
          <w:p w14:paraId="51285A42">
            <w:pPr>
              <w:spacing w:line="400" w:lineRule="exact"/>
              <w:rPr>
                <w:rFonts w:asciiTheme="majorEastAsia" w:hAnsiTheme="majorEastAsia" w:eastAsiaTheme="majorEastAsia" w:cstheme="majorEastAsia"/>
                <w:b/>
                <w:szCs w:val="21"/>
                <w:u w:val="single"/>
              </w:rPr>
            </w:pPr>
            <w:r>
              <w:rPr>
                <w:rFonts w:hint="eastAsia" w:asciiTheme="majorEastAsia" w:hAnsiTheme="majorEastAsia" w:eastAsiaTheme="majorEastAsia" w:cstheme="majorEastAsia"/>
                <w:b/>
                <w:szCs w:val="21"/>
                <w:u w:val="single"/>
              </w:rPr>
              <w:t>采购小组认为供应商的报价明显低于其他通过符合性审查供应商的报价，有能影响产品质量或者不能诚信履约的，应当要求其在合理的时间内提供书面说明，必要时提交相关证明材料；供应商不能证明其报价合理性的，采购小组应当将其作为无效采购处理。</w:t>
            </w:r>
          </w:p>
        </w:tc>
      </w:tr>
      <w:tr w14:paraId="261B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399" w:type="pct"/>
            <w:vMerge w:val="restart"/>
            <w:tcBorders>
              <w:top w:val="single" w:color="auto" w:sz="4" w:space="0"/>
              <w:left w:val="single" w:color="auto" w:sz="4" w:space="0"/>
              <w:right w:val="single" w:color="auto" w:sz="4" w:space="0"/>
            </w:tcBorders>
            <w:vAlign w:val="center"/>
          </w:tcPr>
          <w:p w14:paraId="1ED284C7">
            <w:pPr>
              <w:adjustRightInd w:val="0"/>
              <w:spacing w:line="400" w:lineRule="exact"/>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w:t>
            </w:r>
          </w:p>
        </w:tc>
        <w:tc>
          <w:tcPr>
            <w:tcW w:w="559" w:type="pct"/>
            <w:vMerge w:val="restart"/>
            <w:tcBorders>
              <w:top w:val="single" w:color="auto" w:sz="4" w:space="0"/>
              <w:left w:val="single" w:color="auto" w:sz="4" w:space="0"/>
              <w:right w:val="single" w:color="auto" w:sz="4" w:space="0"/>
            </w:tcBorders>
            <w:vAlign w:val="center"/>
          </w:tcPr>
          <w:p w14:paraId="05F1DC28">
            <w:pPr>
              <w:adjustRightInd w:val="0"/>
              <w:spacing w:line="400" w:lineRule="exact"/>
              <w:ind w:left="-105" w:leftChars="-50" w:right="-105" w:rightChars="-50"/>
              <w:jc w:val="center"/>
              <w:textAlignment w:val="baseline"/>
              <w:rPr>
                <w:rFonts w:asciiTheme="majorEastAsia" w:hAnsiTheme="majorEastAsia" w:eastAsiaTheme="majorEastAsia" w:cstheme="majorEastAsia"/>
                <w:spacing w:val="-18"/>
                <w:szCs w:val="21"/>
              </w:rPr>
            </w:pPr>
          </w:p>
        </w:tc>
        <w:tc>
          <w:tcPr>
            <w:tcW w:w="816" w:type="pct"/>
            <w:tcBorders>
              <w:top w:val="single" w:color="auto" w:sz="4" w:space="0"/>
              <w:left w:val="single" w:color="auto" w:sz="4" w:space="0"/>
              <w:right w:val="single" w:color="auto" w:sz="4" w:space="0"/>
            </w:tcBorders>
            <w:vAlign w:val="center"/>
          </w:tcPr>
          <w:p w14:paraId="409824F1">
            <w:pPr>
              <w:adjustRightInd w:val="0"/>
              <w:spacing w:line="400" w:lineRule="exact"/>
              <w:jc w:val="center"/>
              <w:textAlignment w:val="baseline"/>
              <w:rPr>
                <w:rFonts w:asciiTheme="majorEastAsia" w:hAnsiTheme="majorEastAsia" w:eastAsiaTheme="majorEastAsia" w:cstheme="majorEastAsia"/>
                <w:bCs/>
                <w:szCs w:val="21"/>
              </w:rPr>
            </w:pPr>
            <w:r>
              <w:rPr>
                <w:rFonts w:hint="eastAsia" w:asciiTheme="majorEastAsia" w:hAnsiTheme="majorEastAsia" w:eastAsiaTheme="majorEastAsia" w:cstheme="majorEastAsia"/>
                <w:b/>
                <w:kern w:val="0"/>
                <w:szCs w:val="21"/>
              </w:rPr>
              <w:t>实施方案(满分10分)</w:t>
            </w:r>
          </w:p>
        </w:tc>
        <w:tc>
          <w:tcPr>
            <w:tcW w:w="3225" w:type="pct"/>
            <w:tcBorders>
              <w:top w:val="single" w:color="auto" w:sz="4" w:space="0"/>
              <w:left w:val="single" w:color="auto" w:sz="4" w:space="0"/>
              <w:right w:val="single" w:color="auto" w:sz="4" w:space="0"/>
            </w:tcBorders>
            <w:vAlign w:val="center"/>
          </w:tcPr>
          <w:p w14:paraId="3925A2BB">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一档（2分）：技术实施方案与本项目存在较大差异，实施过程中需要采购人额外投入大量时间、人力、财务成本。</w:t>
            </w:r>
          </w:p>
          <w:p w14:paraId="42958979">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二档（5分）：基本能够理解本项目的特点；提出了基本可行的技术实施方案，实施过程中需要采购人额外投入较多时间、人力、财务成本。</w:t>
            </w:r>
          </w:p>
          <w:p w14:paraId="64CE872B">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三档（7分）：较准确理解本项目的特点；提出较完整可行的技术实施方案，实施过程中需要采购人额外投入少量时间、人力、财务成本。</w:t>
            </w:r>
          </w:p>
          <w:p w14:paraId="1EA68CB7">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四档（10分）：准确理解本项目的特点；技术方案全面、准确、科学合理，实施过程中无需采购人额外投入时间、人力、财务成本。</w:t>
            </w:r>
          </w:p>
        </w:tc>
      </w:tr>
      <w:tr w14:paraId="5603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99" w:type="pct"/>
            <w:vMerge w:val="continue"/>
            <w:tcBorders>
              <w:left w:val="single" w:color="auto" w:sz="4" w:space="0"/>
              <w:right w:val="single" w:color="auto" w:sz="4" w:space="0"/>
            </w:tcBorders>
            <w:vAlign w:val="center"/>
          </w:tcPr>
          <w:p w14:paraId="031B0B62">
            <w:pPr>
              <w:widowControl/>
              <w:jc w:val="left"/>
              <w:rPr>
                <w:rFonts w:asciiTheme="majorEastAsia" w:hAnsiTheme="majorEastAsia" w:eastAsiaTheme="majorEastAsia" w:cstheme="majorEastAsia"/>
                <w:b/>
                <w:szCs w:val="21"/>
              </w:rPr>
            </w:pPr>
          </w:p>
        </w:tc>
        <w:tc>
          <w:tcPr>
            <w:tcW w:w="559" w:type="pct"/>
            <w:vMerge w:val="continue"/>
            <w:tcBorders>
              <w:left w:val="single" w:color="auto" w:sz="4" w:space="0"/>
              <w:right w:val="single" w:color="auto" w:sz="4" w:space="0"/>
            </w:tcBorders>
            <w:vAlign w:val="center"/>
          </w:tcPr>
          <w:p w14:paraId="2B16816E">
            <w:pPr>
              <w:widowControl/>
              <w:jc w:val="left"/>
              <w:rPr>
                <w:rFonts w:asciiTheme="majorEastAsia" w:hAnsiTheme="majorEastAsia" w:eastAsiaTheme="majorEastAsia" w:cstheme="majorEastAsia"/>
                <w:spacing w:val="-18"/>
                <w:szCs w:val="21"/>
              </w:rPr>
            </w:pPr>
          </w:p>
        </w:tc>
        <w:tc>
          <w:tcPr>
            <w:tcW w:w="816" w:type="pct"/>
            <w:tcBorders>
              <w:top w:val="single" w:color="auto" w:sz="4" w:space="0"/>
              <w:left w:val="single" w:color="auto" w:sz="4" w:space="0"/>
              <w:right w:val="single" w:color="auto" w:sz="4" w:space="0"/>
            </w:tcBorders>
            <w:vAlign w:val="center"/>
          </w:tcPr>
          <w:p w14:paraId="5955FFCE">
            <w:pPr>
              <w:adjustRightInd w:val="0"/>
              <w:spacing w:line="400" w:lineRule="exact"/>
              <w:jc w:val="center"/>
              <w:textAlignment w:val="baseline"/>
              <w:rPr>
                <w:rFonts w:asciiTheme="majorEastAsia" w:hAnsiTheme="majorEastAsia" w:eastAsiaTheme="majorEastAsia" w:cstheme="majorEastAsia"/>
                <w:bCs/>
                <w:szCs w:val="21"/>
              </w:rPr>
            </w:pPr>
            <w:r>
              <w:rPr>
                <w:rFonts w:hint="eastAsia" w:asciiTheme="majorEastAsia" w:hAnsiTheme="majorEastAsia" w:eastAsiaTheme="majorEastAsia" w:cstheme="majorEastAsia"/>
                <w:b/>
                <w:kern w:val="0"/>
                <w:szCs w:val="21"/>
              </w:rPr>
              <w:t>服务承诺(满分15分)</w:t>
            </w:r>
          </w:p>
        </w:tc>
        <w:tc>
          <w:tcPr>
            <w:tcW w:w="3225" w:type="pct"/>
            <w:tcBorders>
              <w:top w:val="single" w:color="auto" w:sz="4" w:space="0"/>
              <w:left w:val="single" w:color="auto" w:sz="4" w:space="0"/>
              <w:right w:val="single" w:color="auto" w:sz="4" w:space="0"/>
            </w:tcBorders>
            <w:vAlign w:val="center"/>
          </w:tcPr>
          <w:p w14:paraId="44B20CA9">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一档（5分）：1、供应商提供的售后服务方案的质保期限为1年，质保期内提供免费软件维护及升级服务；2、提供热线电话服务，支持5*8小时客服热线；提供的服务方案进行综合比较，同比较为一般的。</w:t>
            </w:r>
          </w:p>
          <w:p w14:paraId="28532CA9">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二档（10分）：1、供应商提供售后服务方案的质保期限为1年，质保期内提供免费软件维护及升级服务；2、提供热线电话服务，支持5*8小时客服热线；3、提供客服邮件工单服务，邮件工单问题24小时内完成回复处理；提供的服务方案进行综合比较，同比较好的。</w:t>
            </w:r>
          </w:p>
          <w:p w14:paraId="2674D353">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三档（15分）：1、供应商提供售后服务方案的质保期限为1年，质保期内提供免费软件维护及升级服务；2、服务期内不定期向采购人提供有关产品最新功能描述、产品使用技巧、用户实例、最新研究动态等内容和其他相关资料；3、供应商配备提供7*8小时专属微信群服务；提供热线电话服务，支持7*24小时热线服务。</w:t>
            </w:r>
          </w:p>
        </w:tc>
      </w:tr>
      <w:tr w14:paraId="74B4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399" w:type="pct"/>
            <w:vMerge w:val="continue"/>
            <w:tcBorders>
              <w:left w:val="single" w:color="auto" w:sz="4" w:space="0"/>
              <w:right w:val="single" w:color="auto" w:sz="4" w:space="0"/>
            </w:tcBorders>
            <w:vAlign w:val="center"/>
          </w:tcPr>
          <w:p w14:paraId="28592066">
            <w:pPr>
              <w:widowControl/>
              <w:jc w:val="left"/>
              <w:rPr>
                <w:rFonts w:asciiTheme="majorEastAsia" w:hAnsiTheme="majorEastAsia" w:eastAsiaTheme="majorEastAsia" w:cstheme="majorEastAsia"/>
                <w:b/>
                <w:szCs w:val="21"/>
              </w:rPr>
            </w:pPr>
          </w:p>
        </w:tc>
        <w:tc>
          <w:tcPr>
            <w:tcW w:w="559" w:type="pct"/>
            <w:vMerge w:val="continue"/>
            <w:tcBorders>
              <w:left w:val="single" w:color="auto" w:sz="4" w:space="0"/>
              <w:right w:val="single" w:color="auto" w:sz="4" w:space="0"/>
            </w:tcBorders>
            <w:vAlign w:val="center"/>
          </w:tcPr>
          <w:p w14:paraId="1DC09C64">
            <w:pPr>
              <w:widowControl/>
              <w:jc w:val="left"/>
              <w:rPr>
                <w:rFonts w:asciiTheme="majorEastAsia" w:hAnsiTheme="majorEastAsia" w:eastAsiaTheme="majorEastAsia" w:cstheme="majorEastAsia"/>
                <w:spacing w:val="-18"/>
                <w:szCs w:val="21"/>
              </w:rPr>
            </w:pPr>
          </w:p>
        </w:tc>
        <w:tc>
          <w:tcPr>
            <w:tcW w:w="816" w:type="pct"/>
            <w:tcBorders>
              <w:top w:val="single" w:color="auto" w:sz="4" w:space="0"/>
              <w:left w:val="single" w:color="auto" w:sz="4" w:space="0"/>
              <w:right w:val="single" w:color="auto" w:sz="4" w:space="0"/>
            </w:tcBorders>
            <w:vAlign w:val="center"/>
          </w:tcPr>
          <w:p w14:paraId="2814A4E1">
            <w:pPr>
              <w:adjustRightInd w:val="0"/>
              <w:spacing w:line="400" w:lineRule="exact"/>
              <w:jc w:val="center"/>
              <w:textAlignment w:val="baseline"/>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功能要求(满分25分)</w:t>
            </w:r>
          </w:p>
        </w:tc>
        <w:tc>
          <w:tcPr>
            <w:tcW w:w="3225" w:type="pct"/>
            <w:tcBorders>
              <w:top w:val="single" w:color="auto" w:sz="4" w:space="0"/>
              <w:left w:val="single" w:color="auto" w:sz="4" w:space="0"/>
              <w:right w:val="single" w:color="auto" w:sz="4" w:space="0"/>
            </w:tcBorders>
            <w:vAlign w:val="center"/>
          </w:tcPr>
          <w:p w14:paraId="0BA7F10B">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供应商所提供的服务满足下列所有要求的得25分</w:t>
            </w:r>
            <w:r>
              <w:rPr>
                <w:rFonts w:hint="eastAsia" w:asciiTheme="majorEastAsia" w:hAnsiTheme="majorEastAsia" w:eastAsiaTheme="majorEastAsia" w:cstheme="majorEastAsia"/>
                <w:b/>
                <w:szCs w:val="21"/>
              </w:rPr>
              <w:t>（投标文件必须提供截图佐证）</w:t>
            </w:r>
            <w:r>
              <w:rPr>
                <w:rFonts w:hint="eastAsia" w:asciiTheme="majorEastAsia" w:hAnsiTheme="majorEastAsia" w:eastAsiaTheme="majorEastAsia" w:cstheme="majorEastAsia"/>
                <w:bCs/>
                <w:szCs w:val="21"/>
              </w:rPr>
              <w:t>，每少1项扣5分，扣完为止。</w:t>
            </w:r>
          </w:p>
          <w:p w14:paraId="789CE917">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1、自动生成台账</w:t>
            </w:r>
            <w:r>
              <w:rPr>
                <w:rFonts w:hint="eastAsia" w:asciiTheme="majorEastAsia" w:hAnsiTheme="majorEastAsia" w:eastAsiaTheme="majorEastAsia" w:cstheme="majorEastAsia"/>
                <w:bCs/>
                <w:szCs w:val="21"/>
              </w:rPr>
              <w:t>：平台须能根据采集数据，自动生成符合国家版权局及行业最新规范要求的《软件正版化工作台账》（</w:t>
            </w:r>
            <w:r>
              <w:rPr>
                <w:rFonts w:hint="eastAsia" w:asciiTheme="majorEastAsia" w:hAnsiTheme="majorEastAsia" w:eastAsiaTheme="majorEastAsia" w:cstheme="majorEastAsia"/>
                <w:b/>
                <w:szCs w:val="21"/>
              </w:rPr>
              <w:t>软件正版化工作领导机构情况、软件正版化工作长效机制建设情况、年度工作计划和总结情况等）</w:t>
            </w:r>
            <w:r>
              <w:rPr>
                <w:rFonts w:hint="eastAsia" w:asciiTheme="majorEastAsia" w:hAnsiTheme="majorEastAsia" w:eastAsiaTheme="majorEastAsia" w:cstheme="majorEastAsia"/>
                <w:bCs/>
                <w:szCs w:val="21"/>
              </w:rPr>
              <w:t>台账内容需包含软件名称、版本、授权数量、安装数量、许可证类型（OEM/零售/批量许可）、许可证到期日等关键字段。提供“一键生成”与“一键导出”功能，导出格式至少支持Word、Excel。</w:t>
            </w:r>
          </w:p>
          <w:p w14:paraId="223B5EA3">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2、自动生成清查报告：</w:t>
            </w:r>
            <w:r>
              <w:rPr>
                <w:rFonts w:hint="eastAsia" w:asciiTheme="majorEastAsia" w:hAnsiTheme="majorEastAsia" w:eastAsiaTheme="majorEastAsia" w:cstheme="majorEastAsia"/>
                <w:bCs/>
                <w:szCs w:val="21"/>
              </w:rPr>
              <w:t>平台须能自动对全网受检计算机进行分析，生成图文并茂的《软件正版化清查报告》。报告须能自动比对软件安装信息与录入的授权信息，清晰标识每台计算机上每个软件的“合格”、“不合格”（未授权）状态，并对风险软件进行高亮预警。</w:t>
            </w:r>
          </w:p>
          <w:p w14:paraId="092466BA">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3、自动生成统计报表：</w:t>
            </w:r>
            <w:r>
              <w:rPr>
                <w:rFonts w:hint="eastAsia" w:asciiTheme="majorEastAsia" w:hAnsiTheme="majorEastAsia" w:eastAsiaTheme="majorEastAsia" w:cstheme="majorEastAsia"/>
                <w:bCs/>
                <w:szCs w:val="21"/>
              </w:rPr>
              <w:t>平台须能基于客户端数据，自动生成并导出包括但不限于《软件安装汇总表》、《软件安装明细表》等多种标准统计表格。</w:t>
            </w:r>
          </w:p>
          <w:p w14:paraId="611F62D7">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4、日常监测：</w:t>
            </w:r>
            <w:r>
              <w:rPr>
                <w:rFonts w:hint="eastAsia" w:asciiTheme="majorEastAsia" w:hAnsiTheme="majorEastAsia" w:eastAsiaTheme="majorEastAsia" w:cstheme="majorEastAsia"/>
                <w:bCs/>
                <w:szCs w:val="21"/>
              </w:rPr>
              <w:t>平台须提供软件安装/卸载行为日志审计功能，能精准记录软件变更的操作时间、计算机、用户及软件详情。支持设置软件“黑白名单”，对黑名单软件的安装行为进行告警</w:t>
            </w:r>
          </w:p>
          <w:p w14:paraId="24097130">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5、软件识别范围：</w:t>
            </w:r>
            <w:r>
              <w:rPr>
                <w:rFonts w:hint="eastAsia" w:asciiTheme="majorEastAsia" w:hAnsiTheme="majorEastAsia" w:eastAsiaTheme="majorEastAsia" w:cstheme="majorEastAsia"/>
                <w:bCs/>
                <w:szCs w:val="21"/>
              </w:rPr>
              <w:t>客户端采集程序必须能够准确识别并采集操作系统、办公软件（如Microsoft Office、WPS）、杀毒软件、工业设计类软件（如AutoCAD、SolidWorks）、编程工具、数据库等超过常见软件的精确信息。识别信息须包含软件名称、版本号、出版商、安装日期。</w:t>
            </w:r>
          </w:p>
          <w:p w14:paraId="03B007B6">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6、定制化识别：</w:t>
            </w:r>
            <w:r>
              <w:rPr>
                <w:rFonts w:hint="eastAsia" w:asciiTheme="majorEastAsia" w:hAnsiTheme="majorEastAsia" w:eastAsiaTheme="majorEastAsia" w:cstheme="majorEastAsia"/>
                <w:bCs/>
                <w:szCs w:val="21"/>
              </w:rPr>
              <w:t>平台须提供自定义软件识别规则配置界面，支持通过通过软件的名称、版本号、厂商等信息通过正则、全等匹配等方式来配置软件特征方式，由管理员手动添加并识别采购单位特有的专业软件或内部自研软件。</w:t>
            </w:r>
          </w:p>
          <w:p w14:paraId="7A5B5113">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7、操作指引：</w:t>
            </w:r>
            <w:r>
              <w:rPr>
                <w:rFonts w:hint="eastAsia" w:asciiTheme="majorEastAsia" w:hAnsiTheme="majorEastAsia" w:eastAsiaTheme="majorEastAsia" w:cstheme="majorEastAsia"/>
                <w:bCs/>
                <w:szCs w:val="21"/>
              </w:rPr>
              <w:t>系统首页或主导航区必须提供图形化、步骤化的软件正版化工作全流程指引，并可点击直接跳转至相应功能页面。</w:t>
            </w:r>
          </w:p>
        </w:tc>
      </w:tr>
      <w:tr w14:paraId="58CE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399" w:type="pct"/>
            <w:vMerge w:val="continue"/>
            <w:tcBorders>
              <w:left w:val="single" w:color="auto" w:sz="4" w:space="0"/>
              <w:bottom w:val="single" w:color="auto" w:sz="4" w:space="0"/>
              <w:right w:val="single" w:color="auto" w:sz="4" w:space="0"/>
            </w:tcBorders>
            <w:vAlign w:val="center"/>
          </w:tcPr>
          <w:p w14:paraId="71921290">
            <w:pPr>
              <w:widowControl/>
              <w:jc w:val="left"/>
              <w:rPr>
                <w:rFonts w:asciiTheme="majorEastAsia" w:hAnsiTheme="majorEastAsia" w:eastAsiaTheme="majorEastAsia" w:cstheme="majorEastAsia"/>
                <w:b/>
                <w:szCs w:val="21"/>
              </w:rPr>
            </w:pPr>
          </w:p>
        </w:tc>
        <w:tc>
          <w:tcPr>
            <w:tcW w:w="559" w:type="pct"/>
            <w:vMerge w:val="continue"/>
            <w:tcBorders>
              <w:left w:val="single" w:color="auto" w:sz="4" w:space="0"/>
              <w:bottom w:val="single" w:color="auto" w:sz="4" w:space="0"/>
              <w:right w:val="single" w:color="auto" w:sz="4" w:space="0"/>
            </w:tcBorders>
            <w:vAlign w:val="center"/>
          </w:tcPr>
          <w:p w14:paraId="6B646E32">
            <w:pPr>
              <w:widowControl/>
              <w:jc w:val="left"/>
              <w:rPr>
                <w:rFonts w:asciiTheme="majorEastAsia" w:hAnsiTheme="majorEastAsia" w:eastAsiaTheme="majorEastAsia" w:cstheme="majorEastAsia"/>
                <w:spacing w:val="-18"/>
                <w:szCs w:val="21"/>
              </w:rPr>
            </w:pPr>
          </w:p>
        </w:tc>
        <w:tc>
          <w:tcPr>
            <w:tcW w:w="816" w:type="pct"/>
            <w:tcBorders>
              <w:top w:val="single" w:color="auto" w:sz="4" w:space="0"/>
              <w:left w:val="single" w:color="auto" w:sz="4" w:space="0"/>
              <w:right w:val="single" w:color="auto" w:sz="4" w:space="0"/>
            </w:tcBorders>
            <w:vAlign w:val="center"/>
          </w:tcPr>
          <w:p w14:paraId="27884512">
            <w:pPr>
              <w:adjustRightInd w:val="0"/>
              <w:spacing w:line="400" w:lineRule="exact"/>
              <w:jc w:val="center"/>
              <w:textAlignment w:val="baseline"/>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现场演示（满分15分）</w:t>
            </w:r>
          </w:p>
        </w:tc>
        <w:tc>
          <w:tcPr>
            <w:tcW w:w="3225" w:type="pct"/>
            <w:tcBorders>
              <w:top w:val="single" w:color="auto" w:sz="4" w:space="0"/>
              <w:left w:val="single" w:color="auto" w:sz="4" w:space="0"/>
              <w:right w:val="single" w:color="auto" w:sz="4" w:space="0"/>
            </w:tcBorders>
            <w:vAlign w:val="center"/>
          </w:tcPr>
          <w:p w14:paraId="3ADADA61">
            <w:pPr>
              <w:spacing w:line="440" w:lineRule="exac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b/>
                <w:szCs w:val="21"/>
              </w:rPr>
              <w:t>功能要求的7条参数必须演示：</w:t>
            </w:r>
            <w:r>
              <w:rPr>
                <w:rFonts w:hint="eastAsia" w:asciiTheme="majorEastAsia" w:hAnsiTheme="majorEastAsia" w:eastAsiaTheme="majorEastAsia" w:cstheme="majorEastAsia"/>
                <w:bCs/>
                <w:szCs w:val="21"/>
              </w:rPr>
              <w:t>每少演示1项扣3分，扣完为止。</w:t>
            </w:r>
          </w:p>
        </w:tc>
      </w:tr>
      <w:tr w14:paraId="63CB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right w:val="single" w:color="auto" w:sz="4" w:space="0"/>
            </w:tcBorders>
            <w:vAlign w:val="center"/>
          </w:tcPr>
          <w:p w14:paraId="2271D0E5">
            <w:pPr>
              <w:widowControl/>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w:t>
            </w:r>
          </w:p>
        </w:tc>
        <w:tc>
          <w:tcPr>
            <w:tcW w:w="0" w:type="auto"/>
            <w:vMerge w:val="restart"/>
            <w:tcBorders>
              <w:top w:val="single" w:color="auto" w:sz="4" w:space="0"/>
              <w:left w:val="single" w:color="auto" w:sz="4" w:space="0"/>
              <w:right w:val="single" w:color="auto" w:sz="4" w:space="0"/>
            </w:tcBorders>
            <w:vAlign w:val="center"/>
          </w:tcPr>
          <w:p w14:paraId="5CB2E02F">
            <w:pPr>
              <w:adjustRightInd w:val="0"/>
              <w:spacing w:line="400" w:lineRule="exact"/>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商务分（15分）</w:t>
            </w:r>
          </w:p>
        </w:tc>
        <w:tc>
          <w:tcPr>
            <w:tcW w:w="816" w:type="pct"/>
            <w:tcBorders>
              <w:top w:val="single" w:color="auto" w:sz="4" w:space="0"/>
              <w:left w:val="single" w:color="auto" w:sz="4" w:space="0"/>
              <w:bottom w:val="single" w:color="auto" w:sz="4" w:space="0"/>
              <w:right w:val="single" w:color="auto" w:sz="4" w:space="0"/>
            </w:tcBorders>
            <w:vAlign w:val="center"/>
          </w:tcPr>
          <w:p w14:paraId="571EAEE3">
            <w:pPr>
              <w:adjustRightInd w:val="0"/>
              <w:spacing w:line="400" w:lineRule="exact"/>
              <w:jc w:val="center"/>
              <w:textAlignment w:val="baseline"/>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资质证书(满分6分)</w:t>
            </w:r>
          </w:p>
        </w:tc>
        <w:tc>
          <w:tcPr>
            <w:tcW w:w="3225" w:type="pct"/>
            <w:tcBorders>
              <w:top w:val="single" w:color="auto" w:sz="4" w:space="0"/>
              <w:left w:val="single" w:color="auto" w:sz="4" w:space="0"/>
              <w:bottom w:val="single" w:color="auto" w:sz="4" w:space="0"/>
              <w:right w:val="single" w:color="auto" w:sz="4" w:space="0"/>
            </w:tcBorders>
            <w:vAlign w:val="center"/>
          </w:tcPr>
          <w:p w14:paraId="15BE919D">
            <w:pPr>
              <w:pStyle w:val="9"/>
              <w:widowControl/>
              <w:spacing w:beforeAutospacing="0" w:after="96" w:afterAutospacing="0" w:line="336" w:lineRule="atLeast"/>
              <w:jc w:val="both"/>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1、投标供应商必须提供本投标产品的《计算机软件著作权登记证书》，满足该条件得3分。</w:t>
            </w:r>
          </w:p>
          <w:p w14:paraId="382C2C36">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2、供应商具备高新技术企业证书，满足该条件得3分。</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（投标文件中提供上述内容的有效证书复印件，原件备查，否则不计分）</w:t>
            </w:r>
          </w:p>
        </w:tc>
      </w:tr>
      <w:tr w14:paraId="3BD8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7DA4A9F1">
            <w:pPr>
              <w:widowControl/>
              <w:jc w:val="left"/>
              <w:rPr>
                <w:rFonts w:asciiTheme="majorEastAsia" w:hAnsiTheme="majorEastAsia" w:eastAsiaTheme="majorEastAsia" w:cstheme="majorEastAsia"/>
                <w:b/>
                <w:szCs w:val="21"/>
              </w:rPr>
            </w:pPr>
          </w:p>
        </w:tc>
        <w:tc>
          <w:tcPr>
            <w:tcW w:w="0" w:type="auto"/>
            <w:vMerge w:val="continue"/>
            <w:tcBorders>
              <w:left w:val="single" w:color="auto" w:sz="4" w:space="0"/>
              <w:right w:val="single" w:color="auto" w:sz="4" w:space="0"/>
            </w:tcBorders>
            <w:vAlign w:val="center"/>
          </w:tcPr>
          <w:p w14:paraId="4A6C2DB8">
            <w:pPr>
              <w:widowControl/>
              <w:jc w:val="left"/>
              <w:rPr>
                <w:rFonts w:asciiTheme="majorEastAsia" w:hAnsiTheme="majorEastAsia" w:eastAsiaTheme="majorEastAsia" w:cstheme="majorEastAsia"/>
                <w:b/>
                <w:spacing w:val="-18"/>
                <w:szCs w:val="21"/>
              </w:rPr>
            </w:pPr>
          </w:p>
        </w:tc>
        <w:tc>
          <w:tcPr>
            <w:tcW w:w="816" w:type="pct"/>
            <w:tcBorders>
              <w:top w:val="single" w:color="auto" w:sz="4" w:space="0"/>
              <w:left w:val="single" w:color="auto" w:sz="4" w:space="0"/>
              <w:right w:val="single" w:color="auto" w:sz="4" w:space="0"/>
            </w:tcBorders>
            <w:vAlign w:val="center"/>
          </w:tcPr>
          <w:p w14:paraId="151546BA">
            <w:pPr>
              <w:adjustRightInd w:val="0"/>
              <w:spacing w:line="400" w:lineRule="exact"/>
              <w:jc w:val="center"/>
              <w:textAlignment w:val="baseline"/>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业绩(满分9分)</w:t>
            </w:r>
          </w:p>
        </w:tc>
        <w:tc>
          <w:tcPr>
            <w:tcW w:w="3225" w:type="pct"/>
            <w:tcBorders>
              <w:top w:val="single" w:color="auto" w:sz="4" w:space="0"/>
              <w:left w:val="single" w:color="auto" w:sz="4" w:space="0"/>
              <w:right w:val="single" w:color="auto" w:sz="4" w:space="0"/>
            </w:tcBorders>
            <w:vAlign w:val="center"/>
          </w:tcPr>
          <w:p w14:paraId="0D0A9D9C">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供应商提供软件正版化服务用户的案例，每有1家得3分，此项满分9分。（附合同关键页复印件）</w:t>
            </w:r>
          </w:p>
        </w:tc>
      </w:tr>
      <w:tr w14:paraId="4219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BE6A174">
            <w:pPr>
              <w:spacing w:line="400" w:lineRule="exact"/>
              <w:ind w:firstLine="420"/>
              <w:rPr>
                <w:rFonts w:asciiTheme="majorEastAsia" w:hAnsiTheme="majorEastAsia" w:eastAsiaTheme="majorEastAsia" w:cstheme="majorEastAsia"/>
                <w:bCs/>
                <w:szCs w:val="21"/>
              </w:rPr>
            </w:pPr>
            <w:r>
              <w:rPr>
                <w:rFonts w:hint="eastAsia" w:asciiTheme="majorEastAsia" w:hAnsiTheme="majorEastAsia" w:eastAsiaTheme="majorEastAsia" w:cstheme="majorEastAsia"/>
                <w:b/>
                <w:bCs/>
                <w:szCs w:val="21"/>
              </w:rPr>
              <w:t>总得分=1+2+3。</w:t>
            </w:r>
          </w:p>
        </w:tc>
      </w:tr>
    </w:tbl>
    <w:p w14:paraId="573C0E45">
      <w:pPr>
        <w:numPr>
          <w:ilvl w:val="0"/>
          <w:numId w:val="1"/>
        </w:numPr>
        <w:spacing w:line="480" w:lineRule="exact"/>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成交候选人推荐原则</w:t>
      </w:r>
    </w:p>
    <w:p w14:paraId="12ACC25B">
      <w:pPr>
        <w:spacing w:line="480" w:lineRule="exact"/>
        <w:ind w:firstLine="420" w:firstLineChars="200"/>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1.评审</w:t>
      </w:r>
      <w:r>
        <w:rPr>
          <w:rFonts w:hint="eastAsia" w:asciiTheme="majorEastAsia" w:hAnsiTheme="majorEastAsia" w:eastAsiaTheme="majorEastAsia" w:cstheme="majorEastAsia"/>
          <w:bCs/>
        </w:rPr>
        <w:t>小组将根据得分由高到低排列次序（得分相同时，以报价由低到高顺序排列；得分相同且报价相同的，按技术分优劣顺序排列）并推荐3家以上（含3家）为成交候选供应商。采购人应当确定评审小组推荐排名第一的成交候选供应商为成交供应商。</w:t>
      </w:r>
    </w:p>
    <w:p w14:paraId="7EED09E4">
      <w:pPr>
        <w:spacing w:line="480" w:lineRule="exact"/>
        <w:ind w:firstLine="420" w:firstLineChars="200"/>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2.成交供应商拒绝与采购人签订合同的，采购人可以按照评审报告推荐的成交候选供应商名单排序依次确定其他成交候选供应商为成交供应商，也可以重新开展采购活动。</w:t>
      </w:r>
    </w:p>
    <w:p w14:paraId="6EC88396">
      <w:pPr>
        <w:rPr>
          <w:lang w:val="en-U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金山简黑体">
    <w:altName w:val="黑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0000000000000000000"/>
    <w:charset w:val="86"/>
    <w:family w:val="auto"/>
    <w:pitch w:val="default"/>
    <w:sig w:usb0="00000000" w:usb1="00000000" w:usb2="00000012" w:usb3="00000000" w:csb0="00040001" w:csb1="00000000"/>
  </w:font>
  <w:font w:name="@方正仿宋简体">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5D672"/>
    <w:multiLevelType w:val="singleLevel"/>
    <w:tmpl w:val="0F35D672"/>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WUyZWUwOTI4YTg0ODAyN2FjMzE5MGIyYTNhYzkifQ=="/>
  </w:docVars>
  <w:rsids>
    <w:rsidRoot w:val="FF4E39D1"/>
    <w:rsid w:val="00117C18"/>
    <w:rsid w:val="002B4642"/>
    <w:rsid w:val="005248EE"/>
    <w:rsid w:val="005C1FDD"/>
    <w:rsid w:val="007734BF"/>
    <w:rsid w:val="007D04F5"/>
    <w:rsid w:val="008A3E23"/>
    <w:rsid w:val="00AF392D"/>
    <w:rsid w:val="00B319AB"/>
    <w:rsid w:val="00D8251D"/>
    <w:rsid w:val="00E06897"/>
    <w:rsid w:val="022E44A8"/>
    <w:rsid w:val="02835D25"/>
    <w:rsid w:val="03321D76"/>
    <w:rsid w:val="043553B6"/>
    <w:rsid w:val="05082700"/>
    <w:rsid w:val="052971A9"/>
    <w:rsid w:val="05791739"/>
    <w:rsid w:val="06B04988"/>
    <w:rsid w:val="06ED0F6A"/>
    <w:rsid w:val="07990616"/>
    <w:rsid w:val="080D3795"/>
    <w:rsid w:val="08E41D65"/>
    <w:rsid w:val="0BD53BE7"/>
    <w:rsid w:val="0D906A9C"/>
    <w:rsid w:val="0DF76096"/>
    <w:rsid w:val="0E9E4764"/>
    <w:rsid w:val="0F5F3FC1"/>
    <w:rsid w:val="10336B36"/>
    <w:rsid w:val="106A0DA2"/>
    <w:rsid w:val="1283439D"/>
    <w:rsid w:val="12B46304"/>
    <w:rsid w:val="13B862C8"/>
    <w:rsid w:val="141B6E25"/>
    <w:rsid w:val="153E45AB"/>
    <w:rsid w:val="17A80401"/>
    <w:rsid w:val="17CA65CA"/>
    <w:rsid w:val="18356139"/>
    <w:rsid w:val="18567E35"/>
    <w:rsid w:val="18F63585"/>
    <w:rsid w:val="19A31EA5"/>
    <w:rsid w:val="1A085187"/>
    <w:rsid w:val="1B746F78"/>
    <w:rsid w:val="1B944F25"/>
    <w:rsid w:val="1CAB69CA"/>
    <w:rsid w:val="1D214EDE"/>
    <w:rsid w:val="1FE43FA1"/>
    <w:rsid w:val="20494024"/>
    <w:rsid w:val="26290385"/>
    <w:rsid w:val="273B4DEE"/>
    <w:rsid w:val="280F3116"/>
    <w:rsid w:val="281F1861"/>
    <w:rsid w:val="2AE21E94"/>
    <w:rsid w:val="2BCE6F53"/>
    <w:rsid w:val="2D8D7A26"/>
    <w:rsid w:val="2EC465DF"/>
    <w:rsid w:val="2EE36E56"/>
    <w:rsid w:val="30C23AE8"/>
    <w:rsid w:val="32891103"/>
    <w:rsid w:val="33521509"/>
    <w:rsid w:val="3558300F"/>
    <w:rsid w:val="35D817EB"/>
    <w:rsid w:val="363E0457"/>
    <w:rsid w:val="37FF5E07"/>
    <w:rsid w:val="38543F62"/>
    <w:rsid w:val="39446FD8"/>
    <w:rsid w:val="3951224F"/>
    <w:rsid w:val="39513FFD"/>
    <w:rsid w:val="3B762441"/>
    <w:rsid w:val="3DC079A3"/>
    <w:rsid w:val="3FAE4392"/>
    <w:rsid w:val="3FBF2E9C"/>
    <w:rsid w:val="3FD355DA"/>
    <w:rsid w:val="3FFFD377"/>
    <w:rsid w:val="41265D6F"/>
    <w:rsid w:val="42466FA3"/>
    <w:rsid w:val="425749BB"/>
    <w:rsid w:val="431A31C0"/>
    <w:rsid w:val="445C2B3E"/>
    <w:rsid w:val="44915BF6"/>
    <w:rsid w:val="454315E6"/>
    <w:rsid w:val="478F4ECF"/>
    <w:rsid w:val="48386838"/>
    <w:rsid w:val="48633239"/>
    <w:rsid w:val="4A0F06C4"/>
    <w:rsid w:val="4C2F4672"/>
    <w:rsid w:val="4C9131F6"/>
    <w:rsid w:val="4CB15087"/>
    <w:rsid w:val="4D754257"/>
    <w:rsid w:val="4EF348BC"/>
    <w:rsid w:val="50612555"/>
    <w:rsid w:val="50962AA6"/>
    <w:rsid w:val="50E61077"/>
    <w:rsid w:val="519E2614"/>
    <w:rsid w:val="533762D4"/>
    <w:rsid w:val="53966BB7"/>
    <w:rsid w:val="54EB4E0F"/>
    <w:rsid w:val="564C5E20"/>
    <w:rsid w:val="570770AB"/>
    <w:rsid w:val="572F5526"/>
    <w:rsid w:val="57643691"/>
    <w:rsid w:val="576D4C9D"/>
    <w:rsid w:val="587B479B"/>
    <w:rsid w:val="58AE66C5"/>
    <w:rsid w:val="598D56D2"/>
    <w:rsid w:val="59E679BB"/>
    <w:rsid w:val="5A292701"/>
    <w:rsid w:val="5B0E181B"/>
    <w:rsid w:val="5D126FB2"/>
    <w:rsid w:val="5DF9688E"/>
    <w:rsid w:val="5EFFAFEE"/>
    <w:rsid w:val="5F69359F"/>
    <w:rsid w:val="60C5514D"/>
    <w:rsid w:val="61A62BB2"/>
    <w:rsid w:val="61FE4819"/>
    <w:rsid w:val="62533FAF"/>
    <w:rsid w:val="63723C98"/>
    <w:rsid w:val="65CBB26D"/>
    <w:rsid w:val="65D831D5"/>
    <w:rsid w:val="6756314B"/>
    <w:rsid w:val="68210EBB"/>
    <w:rsid w:val="68D0468F"/>
    <w:rsid w:val="69430DBD"/>
    <w:rsid w:val="6A4B2F64"/>
    <w:rsid w:val="6A7A6FA8"/>
    <w:rsid w:val="6C030D6D"/>
    <w:rsid w:val="6D417909"/>
    <w:rsid w:val="6FBB27AB"/>
    <w:rsid w:val="6FFE3E8B"/>
    <w:rsid w:val="70FC4273"/>
    <w:rsid w:val="71537D77"/>
    <w:rsid w:val="71836742"/>
    <w:rsid w:val="71DE7E1D"/>
    <w:rsid w:val="73216213"/>
    <w:rsid w:val="73B8473D"/>
    <w:rsid w:val="753F0BD2"/>
    <w:rsid w:val="75A35605"/>
    <w:rsid w:val="75B878F4"/>
    <w:rsid w:val="76395672"/>
    <w:rsid w:val="765634C7"/>
    <w:rsid w:val="765C57B4"/>
    <w:rsid w:val="772D5D12"/>
    <w:rsid w:val="77837FBF"/>
    <w:rsid w:val="77A17932"/>
    <w:rsid w:val="77EEB6D5"/>
    <w:rsid w:val="78742653"/>
    <w:rsid w:val="78EA1CC5"/>
    <w:rsid w:val="79DC7338"/>
    <w:rsid w:val="7A7F1A71"/>
    <w:rsid w:val="7B0A57DF"/>
    <w:rsid w:val="7B3863EC"/>
    <w:rsid w:val="7B841A35"/>
    <w:rsid w:val="7BC77B74"/>
    <w:rsid w:val="7BF74F72"/>
    <w:rsid w:val="7C0F6599"/>
    <w:rsid w:val="7D0C1CE2"/>
    <w:rsid w:val="7E927FC5"/>
    <w:rsid w:val="7F34225A"/>
    <w:rsid w:val="7F515CEB"/>
    <w:rsid w:val="7F670CE0"/>
    <w:rsid w:val="7FF2C5BA"/>
    <w:rsid w:val="97BD6B1E"/>
    <w:rsid w:val="BF734C56"/>
    <w:rsid w:val="F1FEB27A"/>
    <w:rsid w:val="FF4E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ascii="金山简黑体" w:hAnsi="金山简黑体" w:eastAsia="Times New Roman" w:cs="Courier New"/>
      <w:b/>
      <w:spacing w:val="-50"/>
      <w:sz w:val="44"/>
      <w:szCs w:val="20"/>
      <w:lang w:val="zh-CN"/>
    </w:rPr>
  </w:style>
  <w:style w:type="paragraph" w:styleId="6">
    <w:name w:val="Plain Text"/>
    <w:basedOn w:val="1"/>
    <w:next w:val="3"/>
    <w:qFormat/>
    <w:uiPriority w:val="0"/>
    <w:rPr>
      <w:rFonts w:ascii="宋体" w:hAnsi="Courier New" w:eastAsia="宋体" w:cs="Times New Roman"/>
      <w:kern w:val="0"/>
      <w:sz w:val="20"/>
      <w:szCs w:val="21"/>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TML Code"/>
    <w:basedOn w:val="12"/>
    <w:qFormat/>
    <w:uiPriority w:val="0"/>
    <w:rPr>
      <w:rFonts w:ascii="Courier New" w:hAnsi="Courier New"/>
      <w:sz w:val="20"/>
    </w:rPr>
  </w:style>
  <w:style w:type="paragraph" w:customStyle="1" w:styleId="1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table" w:customStyle="1" w:styleId="16">
    <w:name w:val="网格型1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会展"/>
    <w:qFormat/>
    <w:uiPriority w:val="0"/>
    <w:pPr>
      <w:widowControl w:val="0"/>
      <w:ind w:firstLine="480"/>
      <w:jc w:val="both"/>
    </w:pPr>
    <w:rPr>
      <w:rFonts w:ascii="Calibri" w:hAnsi="Calibri" w:eastAsia="宋体" w:cs="宋体"/>
      <w:kern w:val="2"/>
      <w:sz w:val="21"/>
      <w:lang w:val="en-US" w:eastAsia="zh-CN" w:bidi="ar-SA"/>
    </w:rPr>
  </w:style>
  <w:style w:type="character" w:customStyle="1" w:styleId="18">
    <w:name w:val="16"/>
    <w:basedOn w:val="12"/>
    <w:qFormat/>
    <w:uiPriority w:val="0"/>
    <w:rPr>
      <w:rFonts w:hint="default" w:ascii="Times New Roman" w:hAnsi="Times New Roman" w:cs="Times New Roman"/>
      <w:b/>
    </w:rPr>
  </w:style>
  <w:style w:type="character" w:customStyle="1" w:styleId="19">
    <w:name w:val="页眉 字符"/>
    <w:basedOn w:val="12"/>
    <w:link w:val="8"/>
    <w:qFormat/>
    <w:uiPriority w:val="0"/>
    <w:rPr>
      <w:rFonts w:asciiTheme="minorHAnsi" w:hAnsiTheme="minorHAnsi" w:eastAsiaTheme="minorEastAsia" w:cstheme="minorBidi"/>
      <w:kern w:val="2"/>
      <w:sz w:val="18"/>
      <w:szCs w:val="18"/>
    </w:rPr>
  </w:style>
  <w:style w:type="character" w:customStyle="1" w:styleId="20">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10770</Words>
  <Characters>11225</Characters>
  <Lines>88</Lines>
  <Paragraphs>24</Paragraphs>
  <TotalTime>18</TotalTime>
  <ScaleCrop>false</ScaleCrop>
  <LinksUpToDate>false</LinksUpToDate>
  <CharactersWithSpaces>11696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2025-10-10T06:32:00Z</dcterms:created>
  <dc:creator>雷成</dc:creator>
  <cp:lastModifiedBy>WPS_1660524169</cp:lastModifiedBy>
  <cp:lastPrinted>2025-11-10T01:27:00Z</cp:lastPrinted>
  <dcterms:modified xsi:type="dcterms:W3CDTF">2025-11-10T02:50:04Z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DAF18AEDBDB64D51AB70EF04271F38EE_13</vt:lpwstr>
  </property>
  <property fmtid="{D5CDD505-2E9C-101B-9397-08002B2CF9AE}" pid="4" name="KSOTemplateDocerSaveRecord">
    <vt:lpwstr>eyJoZGlkIjoiNWMwODkwZTBkODk2NzQ2OTE1YjY3NDA2M2VhOTQ0MWIiLCJ1c2VySWQiOiIxMzkzODI1MTcyIn0=</vt:lpwstr>
  </property>
</Properties>
</file>